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3A" w:rsidRDefault="00D77BB9">
      <w:pPr>
        <w:pStyle w:val="BodyTextIndent2"/>
        <w:rPr>
          <w:b w:val="0"/>
          <w:bCs w:val="0"/>
        </w:rPr>
      </w:pPr>
      <w:r>
        <w:rPr>
          <w:b w:val="0"/>
          <w:bCs w:val="0"/>
        </w:rPr>
        <w:t xml:space="preserve">PHC </w:t>
      </w:r>
      <w:r w:rsidR="00EA243A">
        <w:rPr>
          <w:b w:val="0"/>
          <w:bCs w:val="0"/>
        </w:rPr>
        <w:t xml:space="preserve">Chapter 14: Musculoskeletal conditions </w:t>
      </w:r>
    </w:p>
    <w:p w:rsidR="00EA243A" w:rsidRDefault="00EA243A">
      <w:pPr>
        <w:rPr>
          <w:rFonts w:ascii="Arial" w:hAnsi="Arial" w:cs="Arial"/>
          <w:color w:val="000000"/>
          <w:sz w:val="18"/>
          <w:szCs w:val="18"/>
        </w:rPr>
      </w:pPr>
    </w:p>
    <w:p w:rsidR="006F4646" w:rsidRDefault="00EA243A">
      <w:pPr>
        <w:numPr>
          <w:ilvl w:val="1"/>
          <w:numId w:val="2"/>
        </w:numPr>
        <w:ind w:left="1260" w:hanging="540"/>
        <w:rPr>
          <w:rFonts w:ascii="Arial Black" w:hAnsi="Arial Black" w:cs="Arial"/>
          <w:color w:val="000000"/>
          <w:sz w:val="20"/>
          <w:szCs w:val="18"/>
        </w:rPr>
      </w:pPr>
      <w:r>
        <w:rPr>
          <w:rFonts w:ascii="Arial Black" w:hAnsi="Arial Black" w:cs="Arial"/>
          <w:color w:val="000000"/>
          <w:sz w:val="20"/>
          <w:szCs w:val="18"/>
        </w:rPr>
        <w:t>Arthralgia</w:t>
      </w:r>
    </w:p>
    <w:p w:rsidR="006F4646" w:rsidRDefault="00EA243A">
      <w:pPr>
        <w:numPr>
          <w:ilvl w:val="1"/>
          <w:numId w:val="2"/>
        </w:numPr>
        <w:tabs>
          <w:tab w:val="clear" w:pos="1440"/>
          <w:tab w:val="num" w:pos="1260"/>
        </w:tabs>
        <w:rPr>
          <w:rFonts w:ascii="Arial Black" w:hAnsi="Arial Black" w:cs="Arial"/>
          <w:color w:val="000000"/>
          <w:sz w:val="20"/>
          <w:szCs w:val="18"/>
        </w:rPr>
      </w:pPr>
      <w:r>
        <w:rPr>
          <w:rFonts w:ascii="Arial Black" w:hAnsi="Arial Black" w:cs="Arial"/>
          <w:color w:val="000000"/>
          <w:sz w:val="20"/>
          <w:szCs w:val="18"/>
        </w:rPr>
        <w:t>Arthritis, rheumatoid</w:t>
      </w:r>
    </w:p>
    <w:p w:rsidR="006F4646" w:rsidRDefault="00EA243A">
      <w:pPr>
        <w:numPr>
          <w:ilvl w:val="1"/>
          <w:numId w:val="2"/>
        </w:numPr>
        <w:ind w:left="1260" w:hanging="540"/>
        <w:rPr>
          <w:rFonts w:ascii="Arial Black" w:hAnsi="Arial Black" w:cs="Arial"/>
          <w:color w:val="000000"/>
          <w:sz w:val="20"/>
          <w:szCs w:val="18"/>
        </w:rPr>
      </w:pPr>
      <w:r>
        <w:rPr>
          <w:rFonts w:ascii="Arial Black" w:hAnsi="Arial Black" w:cs="Arial"/>
          <w:color w:val="000000"/>
          <w:sz w:val="20"/>
          <w:szCs w:val="18"/>
        </w:rPr>
        <w:t>Arthritis, septic</w:t>
      </w:r>
    </w:p>
    <w:p w:rsidR="006F4646" w:rsidRDefault="00EA243A">
      <w:pPr>
        <w:numPr>
          <w:ilvl w:val="1"/>
          <w:numId w:val="2"/>
        </w:numPr>
        <w:tabs>
          <w:tab w:val="clear" w:pos="1440"/>
          <w:tab w:val="num" w:pos="1260"/>
        </w:tabs>
        <w:rPr>
          <w:rFonts w:ascii="Arial Black" w:hAnsi="Arial Black" w:cs="Arial"/>
          <w:color w:val="000000"/>
          <w:sz w:val="20"/>
          <w:szCs w:val="18"/>
        </w:rPr>
      </w:pPr>
      <w:r>
        <w:rPr>
          <w:rFonts w:ascii="Arial Black" w:hAnsi="Arial Black" w:cs="Arial"/>
          <w:color w:val="000000"/>
          <w:sz w:val="20"/>
          <w:szCs w:val="18"/>
        </w:rPr>
        <w:t>Gout</w:t>
      </w:r>
    </w:p>
    <w:p w:rsidR="006F4646" w:rsidRDefault="00EA243A">
      <w:pPr>
        <w:numPr>
          <w:ilvl w:val="2"/>
          <w:numId w:val="2"/>
        </w:numPr>
        <w:tabs>
          <w:tab w:val="clear" w:pos="2160"/>
          <w:tab w:val="num" w:pos="1980"/>
        </w:tabs>
        <w:ind w:hanging="900"/>
        <w:rPr>
          <w:rFonts w:ascii="Arial Black" w:hAnsi="Arial Black" w:cs="Arial"/>
          <w:color w:val="000000"/>
          <w:sz w:val="20"/>
          <w:szCs w:val="18"/>
        </w:rPr>
      </w:pPr>
      <w:r>
        <w:rPr>
          <w:rFonts w:ascii="Arial Black" w:hAnsi="Arial Black" w:cs="Arial"/>
          <w:color w:val="000000"/>
          <w:sz w:val="20"/>
          <w:szCs w:val="18"/>
        </w:rPr>
        <w:t>Gout, acute</w:t>
      </w:r>
    </w:p>
    <w:p w:rsidR="006F4646" w:rsidRDefault="00EA243A">
      <w:pPr>
        <w:numPr>
          <w:ilvl w:val="2"/>
          <w:numId w:val="2"/>
        </w:numPr>
        <w:tabs>
          <w:tab w:val="clear" w:pos="2160"/>
          <w:tab w:val="num" w:pos="1980"/>
        </w:tabs>
        <w:ind w:hanging="900"/>
        <w:rPr>
          <w:rFonts w:ascii="Arial Black" w:hAnsi="Arial Black" w:cs="Arial"/>
          <w:color w:val="000000"/>
          <w:sz w:val="20"/>
          <w:szCs w:val="18"/>
        </w:rPr>
      </w:pPr>
      <w:r>
        <w:rPr>
          <w:rFonts w:ascii="Arial Black" w:hAnsi="Arial Black" w:cs="Arial"/>
          <w:color w:val="000000"/>
          <w:sz w:val="20"/>
          <w:szCs w:val="18"/>
        </w:rPr>
        <w:t>Gout, chronic</w:t>
      </w:r>
    </w:p>
    <w:p w:rsidR="006F4646" w:rsidRDefault="00EA243A">
      <w:pPr>
        <w:numPr>
          <w:ilvl w:val="1"/>
          <w:numId w:val="2"/>
        </w:numPr>
        <w:tabs>
          <w:tab w:val="clear" w:pos="1440"/>
          <w:tab w:val="num" w:pos="1260"/>
        </w:tabs>
        <w:rPr>
          <w:rFonts w:ascii="Arial Black" w:hAnsi="Arial Black" w:cs="Arial"/>
          <w:color w:val="000000"/>
          <w:sz w:val="20"/>
          <w:szCs w:val="18"/>
        </w:rPr>
      </w:pPr>
      <w:r>
        <w:rPr>
          <w:rFonts w:ascii="Arial Black" w:hAnsi="Arial Black" w:cs="Arial"/>
          <w:color w:val="000000"/>
          <w:sz w:val="20"/>
          <w:szCs w:val="18"/>
        </w:rPr>
        <w:t>Osteoarthrosis (osteoarthritis)</w:t>
      </w:r>
    </w:p>
    <w:p w:rsidR="00EA243A" w:rsidRDefault="00EA243A" w:rsidP="00C86417">
      <w:pPr>
        <w:ind w:left="1440"/>
        <w:rPr>
          <w:rFonts w:ascii="Arial Black" w:hAnsi="Arial Black" w:cs="Arial"/>
          <w:color w:val="000000"/>
          <w:sz w:val="20"/>
          <w:szCs w:val="18"/>
        </w:rPr>
      </w:pPr>
    </w:p>
    <w:p w:rsidR="00EA243A" w:rsidRDefault="00EA243A" w:rsidP="00C86417">
      <w:pPr>
        <w:ind w:left="1440"/>
        <w:rPr>
          <w:rFonts w:ascii="Arial Black" w:hAnsi="Arial Black" w:cs="Arial"/>
          <w:color w:val="000000"/>
          <w:sz w:val="20"/>
          <w:szCs w:val="18"/>
        </w:rPr>
      </w:pPr>
    </w:p>
    <w:p w:rsidR="00EA243A" w:rsidRDefault="00EA243A" w:rsidP="00C049D8">
      <w:pPr>
        <w:rPr>
          <w:rFonts w:ascii="Arial" w:hAnsi="Arial" w:cs="Arial"/>
          <w:b/>
          <w:color w:val="C0504D"/>
          <w:sz w:val="20"/>
          <w:szCs w:val="18"/>
          <w:u w:val="single"/>
        </w:rPr>
      </w:pPr>
    </w:p>
    <w:p w:rsidR="00EA243A" w:rsidRDefault="00EA243A" w:rsidP="00C049D8">
      <w:pPr>
        <w:rPr>
          <w:rFonts w:ascii="Arial" w:hAnsi="Arial" w:cs="Arial"/>
          <w:b/>
          <w:color w:val="C0504D"/>
          <w:sz w:val="20"/>
          <w:szCs w:val="18"/>
          <w:u w:val="single"/>
        </w:rPr>
      </w:pPr>
    </w:p>
    <w:p w:rsidR="00EA243A" w:rsidRDefault="00EA243A" w:rsidP="00C049D8">
      <w:pPr>
        <w:rPr>
          <w:rFonts w:ascii="Arial" w:hAnsi="Arial" w:cs="Arial"/>
          <w:b/>
          <w:color w:val="C0504D"/>
          <w:sz w:val="20"/>
          <w:szCs w:val="18"/>
          <w:u w:val="single"/>
        </w:rPr>
      </w:pPr>
    </w:p>
    <w:p w:rsidR="00EA243A" w:rsidRDefault="00EA243A" w:rsidP="00C049D8">
      <w:pPr>
        <w:rPr>
          <w:rFonts w:ascii="Arial" w:hAnsi="Arial" w:cs="Arial"/>
          <w:b/>
          <w:color w:val="C0504D"/>
          <w:sz w:val="20"/>
          <w:szCs w:val="18"/>
          <w:u w:val="single"/>
        </w:rPr>
      </w:pPr>
    </w:p>
    <w:p w:rsidR="00EA243A" w:rsidRDefault="00EA243A" w:rsidP="00C049D8">
      <w:pPr>
        <w:rPr>
          <w:rFonts w:ascii="Arial" w:hAnsi="Arial" w:cs="Arial"/>
          <w:b/>
          <w:color w:val="C0504D"/>
          <w:sz w:val="20"/>
          <w:szCs w:val="18"/>
          <w:u w:val="single"/>
        </w:rPr>
      </w:pPr>
    </w:p>
    <w:p w:rsidR="00EA243A" w:rsidRDefault="00EA243A" w:rsidP="00C049D8">
      <w:pPr>
        <w:rPr>
          <w:rFonts w:ascii="Arial" w:hAnsi="Arial" w:cs="Arial"/>
          <w:b/>
          <w:color w:val="C0504D"/>
          <w:sz w:val="20"/>
          <w:szCs w:val="18"/>
          <w:u w:val="single"/>
        </w:rPr>
      </w:pPr>
    </w:p>
    <w:p w:rsidR="00EA243A" w:rsidRDefault="00EA243A" w:rsidP="00C049D8">
      <w:pPr>
        <w:rPr>
          <w:rFonts w:ascii="Arial" w:hAnsi="Arial" w:cs="Arial"/>
          <w:b/>
          <w:color w:val="C0504D"/>
          <w:sz w:val="20"/>
          <w:szCs w:val="18"/>
          <w:u w:val="single"/>
        </w:rPr>
      </w:pPr>
    </w:p>
    <w:p w:rsidR="00EA243A" w:rsidRDefault="00EA243A" w:rsidP="00C049D8">
      <w:pPr>
        <w:rPr>
          <w:rFonts w:ascii="Arial" w:hAnsi="Arial" w:cs="Arial"/>
          <w:b/>
          <w:color w:val="C0504D"/>
          <w:sz w:val="20"/>
          <w:szCs w:val="18"/>
          <w:u w:val="single"/>
        </w:rPr>
      </w:pPr>
    </w:p>
    <w:p w:rsidR="00EA243A" w:rsidRDefault="00EA243A" w:rsidP="00C049D8">
      <w:pPr>
        <w:rPr>
          <w:rFonts w:ascii="Arial" w:hAnsi="Arial" w:cs="Arial"/>
          <w:b/>
          <w:color w:val="C0504D"/>
          <w:sz w:val="20"/>
          <w:szCs w:val="18"/>
          <w:u w:val="single"/>
        </w:rPr>
      </w:pPr>
    </w:p>
    <w:p w:rsidR="00EA243A" w:rsidRPr="001B08A0" w:rsidRDefault="00EA243A" w:rsidP="00C049D8">
      <w:pPr>
        <w:rPr>
          <w:rFonts w:ascii="Arial" w:hAnsi="Arial" w:cs="Arial"/>
          <w:b/>
          <w:color w:val="C0504D"/>
          <w:sz w:val="2"/>
          <w:szCs w:val="2"/>
          <w:u w:val="single"/>
        </w:rPr>
      </w:pPr>
      <w:r w:rsidRPr="00C049D8">
        <w:rPr>
          <w:rFonts w:ascii="Arial" w:hAnsi="Arial" w:cs="Arial"/>
          <w:b/>
          <w:color w:val="C0504D"/>
          <w:sz w:val="20"/>
          <w:szCs w:val="18"/>
          <w:u w:val="single"/>
        </w:rPr>
        <w:br w:type="page"/>
      </w:r>
    </w:p>
    <w:p w:rsidR="00EA243A" w:rsidRDefault="00EA243A" w:rsidP="008A5DAD">
      <w:pPr>
        <w:pStyle w:val="edl2ndle01"/>
        <w:shd w:val="clear" w:color="auto" w:fill="D9D9D9" w:themeFill="background1" w:themeFillShade="D9"/>
        <w:tabs>
          <w:tab w:val="left" w:pos="567"/>
        </w:tabs>
        <w:jc w:val="both"/>
        <w:rPr>
          <w:rFonts w:ascii="Arial" w:hAnsi="Arial" w:cs="Arial"/>
          <w:b w:val="0"/>
          <w:bCs w:val="0"/>
        </w:rPr>
      </w:pPr>
      <w:r>
        <w:rPr>
          <w:rFonts w:ascii="Arial" w:hAnsi="Arial" w:cs="Arial"/>
        </w:rPr>
        <w:lastRenderedPageBreak/>
        <w:t xml:space="preserve">14.1 </w:t>
      </w:r>
      <w:r w:rsidR="008A5DAD">
        <w:rPr>
          <w:rFonts w:ascii="Arial" w:hAnsi="Arial" w:cs="Arial"/>
        </w:rPr>
        <w:tab/>
      </w:r>
      <w:r>
        <w:rPr>
          <w:rFonts w:ascii="Arial" w:hAnsi="Arial" w:cs="Arial"/>
        </w:rPr>
        <w:t xml:space="preserve">ARTHRALGIA </w:t>
      </w:r>
    </w:p>
    <w:p w:rsidR="00EA243A" w:rsidRPr="006E66C1" w:rsidRDefault="000A63A4" w:rsidP="008A5DAD">
      <w:pPr>
        <w:jc w:val="both"/>
        <w:rPr>
          <w:rFonts w:ascii="Arial" w:hAnsi="Arial" w:cs="Arial"/>
          <w:bCs/>
          <w:color w:val="000000"/>
          <w:sz w:val="16"/>
          <w:szCs w:val="16"/>
        </w:rPr>
      </w:pPr>
      <w:r>
        <w:rPr>
          <w:rFonts w:ascii="Arial" w:hAnsi="Arial" w:cs="Arial"/>
          <w:bCs/>
          <w:color w:val="000000"/>
          <w:sz w:val="16"/>
          <w:szCs w:val="16"/>
        </w:rPr>
        <w:t>M25.50-9</w:t>
      </w:r>
    </w:p>
    <w:p w:rsidR="00EA243A" w:rsidRPr="00D43749" w:rsidRDefault="00EA243A" w:rsidP="00B61781">
      <w:pPr>
        <w:jc w:val="both"/>
        <w:rPr>
          <w:rFonts w:ascii="Arial" w:hAnsi="Arial" w:cs="Arial"/>
          <w:bCs/>
          <w:color w:val="000000"/>
          <w:sz w:val="18"/>
          <w:szCs w:val="14"/>
        </w:rPr>
      </w:pPr>
    </w:p>
    <w:p w:rsidR="00EA243A" w:rsidRPr="006E66C1" w:rsidRDefault="00EA243A" w:rsidP="008A5DAD">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jc w:val="both"/>
        <w:rPr>
          <w:b/>
          <w:bCs/>
          <w:sz w:val="20"/>
        </w:rPr>
      </w:pPr>
      <w:r w:rsidRPr="006E66C1">
        <w:rPr>
          <w:b/>
          <w:bCs/>
          <w:sz w:val="20"/>
        </w:rPr>
        <w:t>DESCRIPTION</w:t>
      </w:r>
    </w:p>
    <w:p w:rsidR="00EA243A" w:rsidRPr="006E66C1" w:rsidRDefault="00EA243A" w:rsidP="008A5DAD">
      <w:pPr>
        <w:jc w:val="both"/>
        <w:rPr>
          <w:rFonts w:ascii="Arial" w:hAnsi="Arial" w:cs="Arial"/>
          <w:spacing w:val="-4"/>
          <w:sz w:val="18"/>
        </w:rPr>
      </w:pPr>
      <w:r w:rsidRPr="006E66C1">
        <w:rPr>
          <w:rFonts w:ascii="Arial" w:hAnsi="Arial" w:cs="Arial"/>
          <w:spacing w:val="-4"/>
          <w:sz w:val="18"/>
        </w:rPr>
        <w:t>Joint pain without swelling, warmth, redness or systemic manifestations such as fever.</w:t>
      </w:r>
    </w:p>
    <w:p w:rsidR="00B61781" w:rsidRDefault="00EA243A" w:rsidP="00B61781">
      <w:pPr>
        <w:jc w:val="both"/>
        <w:rPr>
          <w:rFonts w:ascii="Arial" w:hAnsi="Arial" w:cs="Arial"/>
          <w:sz w:val="18"/>
        </w:rPr>
      </w:pPr>
      <w:r>
        <w:rPr>
          <w:rFonts w:ascii="Arial" w:hAnsi="Arial" w:cs="Arial"/>
          <w:sz w:val="18"/>
        </w:rPr>
        <w:t xml:space="preserve">It </w:t>
      </w:r>
      <w:r>
        <w:rPr>
          <w:rFonts w:ascii="Arial" w:hAnsi="Arial" w:cs="Arial"/>
          <w:sz w:val="18"/>
          <w:szCs w:val="18"/>
        </w:rPr>
        <w:t xml:space="preserve">is usually self-limiting. </w:t>
      </w:r>
      <w:r w:rsidR="008A5DAD">
        <w:rPr>
          <w:rFonts w:ascii="Arial" w:hAnsi="Arial" w:cs="Arial"/>
          <w:spacing w:val="-4"/>
          <w:sz w:val="18"/>
          <w:szCs w:val="18"/>
        </w:rPr>
        <w:t>M</w:t>
      </w:r>
      <w:r w:rsidRPr="009329BC">
        <w:rPr>
          <w:rFonts w:ascii="Arial" w:hAnsi="Arial" w:cs="Arial"/>
          <w:spacing w:val="-4"/>
          <w:sz w:val="18"/>
          <w:szCs w:val="18"/>
        </w:rPr>
        <w:t>ay</w:t>
      </w:r>
      <w:r w:rsidRPr="009329BC">
        <w:rPr>
          <w:rFonts w:ascii="Arial" w:hAnsi="Arial" w:cs="Arial"/>
          <w:spacing w:val="-4"/>
          <w:sz w:val="18"/>
        </w:rPr>
        <w:t xml:space="preserve"> be a</w:t>
      </w:r>
      <w:r w:rsidR="008A5DAD">
        <w:rPr>
          <w:rFonts w:ascii="Arial" w:hAnsi="Arial" w:cs="Arial"/>
          <w:spacing w:val="-4"/>
          <w:sz w:val="18"/>
        </w:rPr>
        <w:t>n early</w:t>
      </w:r>
      <w:r w:rsidRPr="009329BC">
        <w:rPr>
          <w:rFonts w:ascii="Arial" w:hAnsi="Arial" w:cs="Arial"/>
          <w:spacing w:val="-4"/>
          <w:sz w:val="18"/>
        </w:rPr>
        <w:t xml:space="preserve"> manifestation of degenerative</w:t>
      </w:r>
      <w:r w:rsidR="00DE1670">
        <w:rPr>
          <w:rFonts w:ascii="Arial" w:hAnsi="Arial" w:cs="Arial"/>
          <w:spacing w:val="-4"/>
          <w:sz w:val="18"/>
        </w:rPr>
        <w:t xml:space="preserve"> </w:t>
      </w:r>
      <w:r w:rsidRPr="009329BC">
        <w:rPr>
          <w:rFonts w:ascii="Arial" w:hAnsi="Arial" w:cs="Arial"/>
          <w:spacing w:val="-4"/>
          <w:sz w:val="18"/>
        </w:rPr>
        <w:t>joint conditions (osteoarthrosis) or local and systemic diseases</w:t>
      </w:r>
      <w:r w:rsidR="008A5DAD">
        <w:rPr>
          <w:rFonts w:ascii="Arial" w:hAnsi="Arial" w:cs="Arial"/>
          <w:spacing w:val="-4"/>
          <w:sz w:val="18"/>
        </w:rPr>
        <w:t>.</w:t>
      </w:r>
      <w:r w:rsidR="00DE1670">
        <w:rPr>
          <w:rFonts w:ascii="Arial" w:hAnsi="Arial" w:cs="Arial"/>
          <w:spacing w:val="-4"/>
          <w:sz w:val="18"/>
        </w:rPr>
        <w:t xml:space="preserve"> </w:t>
      </w:r>
      <w:r w:rsidR="00B61781">
        <w:rPr>
          <w:rFonts w:ascii="Arial" w:hAnsi="Arial" w:cs="Arial"/>
          <w:sz w:val="18"/>
        </w:rPr>
        <w:t>May follow injury to the joint, e.g. work, play and position during sleep.</w:t>
      </w:r>
    </w:p>
    <w:p w:rsidR="00EA243A" w:rsidRPr="006E66C1" w:rsidRDefault="00EA243A" w:rsidP="008A5DAD">
      <w:pPr>
        <w:jc w:val="both"/>
        <w:rPr>
          <w:rFonts w:ascii="Arial" w:hAnsi="Arial" w:cs="Arial"/>
          <w:spacing w:val="-4"/>
          <w:sz w:val="18"/>
        </w:rPr>
      </w:pPr>
      <w:r w:rsidRPr="006E66C1">
        <w:rPr>
          <w:rFonts w:ascii="Arial" w:hAnsi="Arial" w:cs="Arial"/>
          <w:spacing w:val="-4"/>
          <w:sz w:val="18"/>
        </w:rPr>
        <w:t>Suspect rheumatic fever in children, especially if arthralgia affects several joints in succession.</w:t>
      </w:r>
    </w:p>
    <w:p w:rsidR="00EA243A" w:rsidRPr="00D43749" w:rsidRDefault="00EA243A">
      <w:pPr>
        <w:rPr>
          <w:rFonts w:ascii="Arial" w:hAnsi="Arial" w:cs="Arial"/>
          <w:sz w:val="18"/>
          <w:szCs w:val="12"/>
        </w:rPr>
      </w:pPr>
    </w:p>
    <w:p w:rsidR="00EA243A" w:rsidRPr="00C327C5" w:rsidRDefault="00EA243A">
      <w:pPr>
        <w:pStyle w:val="Level1"/>
        <w:ind w:left="0" w:firstLine="0"/>
        <w:rPr>
          <w:rFonts w:ascii="Arial" w:hAnsi="Arial" w:cs="Arial"/>
          <w:b/>
          <w:color w:val="000000"/>
          <w:sz w:val="20"/>
          <w:szCs w:val="18"/>
          <w:lang w:val="en-ZA"/>
        </w:rPr>
      </w:pPr>
      <w:r w:rsidRPr="00C327C5">
        <w:rPr>
          <w:rFonts w:ascii="Arial" w:hAnsi="Arial" w:cs="Arial"/>
          <w:b/>
          <w:color w:val="000000"/>
          <w:sz w:val="20"/>
          <w:szCs w:val="18"/>
          <w:lang w:val="en-ZA"/>
        </w:rPr>
        <w:t>GENERAL MEASURES</w:t>
      </w:r>
    </w:p>
    <w:p w:rsidR="006F4646" w:rsidRDefault="00EA243A">
      <w:pPr>
        <w:pStyle w:val="Level1"/>
        <w:numPr>
          <w:ilvl w:val="0"/>
          <w:numId w:val="3"/>
        </w:numPr>
        <w:tabs>
          <w:tab w:val="clear" w:pos="360"/>
        </w:tabs>
        <w:rPr>
          <w:rFonts w:ascii="Arial" w:hAnsi="Arial" w:cs="Arial"/>
          <w:color w:val="000000"/>
          <w:sz w:val="18"/>
          <w:szCs w:val="18"/>
          <w:lang w:val="en-ZA"/>
        </w:rPr>
      </w:pPr>
      <w:r>
        <w:rPr>
          <w:rFonts w:ascii="Arial" w:hAnsi="Arial" w:cs="Arial"/>
          <w:color w:val="000000"/>
          <w:sz w:val="18"/>
          <w:szCs w:val="18"/>
          <w:lang w:val="en-ZA"/>
        </w:rPr>
        <w:t>Advise patient to:</w:t>
      </w:r>
    </w:p>
    <w:p w:rsidR="00EB40D9" w:rsidRDefault="00EA243A">
      <w:pPr>
        <w:pStyle w:val="Level1"/>
        <w:numPr>
          <w:ilvl w:val="0"/>
          <w:numId w:val="10"/>
        </w:numPr>
        <w:tabs>
          <w:tab w:val="clear" w:pos="644"/>
          <w:tab w:val="num" w:pos="567"/>
        </w:tabs>
        <w:rPr>
          <w:rFonts w:ascii="Arial" w:hAnsi="Arial" w:cs="Arial"/>
          <w:color w:val="000000"/>
          <w:sz w:val="18"/>
          <w:szCs w:val="18"/>
          <w:lang w:val="en-ZA"/>
        </w:rPr>
      </w:pPr>
      <w:r>
        <w:rPr>
          <w:rFonts w:ascii="Arial" w:hAnsi="Arial" w:cs="Arial"/>
          <w:color w:val="000000"/>
          <w:sz w:val="18"/>
          <w:szCs w:val="18"/>
          <w:lang w:val="en-ZA"/>
        </w:rPr>
        <w:t>apply heat locally to the affected joint, taking precautions not to burn oneself</w:t>
      </w:r>
    </w:p>
    <w:p w:rsidR="00EB40D9" w:rsidRDefault="00EA243A">
      <w:pPr>
        <w:pStyle w:val="Level1"/>
        <w:numPr>
          <w:ilvl w:val="0"/>
          <w:numId w:val="10"/>
        </w:numPr>
        <w:rPr>
          <w:rFonts w:ascii="Arial" w:hAnsi="Arial" w:cs="Arial"/>
          <w:color w:val="000000"/>
          <w:sz w:val="18"/>
          <w:szCs w:val="18"/>
          <w:lang w:val="en-ZA"/>
        </w:rPr>
      </w:pPr>
      <w:r>
        <w:rPr>
          <w:rFonts w:ascii="Arial" w:hAnsi="Arial" w:cs="Arial"/>
          <w:color w:val="000000"/>
          <w:sz w:val="18"/>
          <w:szCs w:val="18"/>
          <w:lang w:val="en-ZA"/>
        </w:rPr>
        <w:t>exercise after relief from pain</w:t>
      </w:r>
    </w:p>
    <w:p w:rsidR="00EB40D9" w:rsidRDefault="00EA243A">
      <w:pPr>
        <w:pStyle w:val="Level1"/>
        <w:numPr>
          <w:ilvl w:val="0"/>
          <w:numId w:val="10"/>
        </w:numPr>
        <w:rPr>
          <w:rFonts w:ascii="Arial" w:hAnsi="Arial" w:cs="Arial"/>
          <w:color w:val="000000"/>
          <w:sz w:val="18"/>
          <w:szCs w:val="18"/>
          <w:lang w:val="en-ZA"/>
        </w:rPr>
      </w:pPr>
      <w:r>
        <w:rPr>
          <w:rFonts w:ascii="Arial" w:hAnsi="Arial" w:cs="Arial"/>
          <w:color w:val="000000"/>
          <w:sz w:val="18"/>
          <w:szCs w:val="18"/>
          <w:lang w:val="en-ZA"/>
        </w:rPr>
        <w:t>reduce weight, if overweight, to decrease stress on the joint</w:t>
      </w:r>
    </w:p>
    <w:p w:rsidR="006F4646" w:rsidRDefault="008A5DAD">
      <w:pPr>
        <w:pStyle w:val="Level1"/>
        <w:numPr>
          <w:ilvl w:val="0"/>
          <w:numId w:val="3"/>
        </w:numPr>
        <w:tabs>
          <w:tab w:val="clear" w:pos="360"/>
        </w:tabs>
        <w:rPr>
          <w:rFonts w:ascii="Arial" w:hAnsi="Arial" w:cs="Arial"/>
          <w:color w:val="000000"/>
          <w:sz w:val="18"/>
          <w:szCs w:val="18"/>
          <w:lang w:val="en-ZA"/>
        </w:rPr>
      </w:pPr>
      <w:r>
        <w:rPr>
          <w:rFonts w:ascii="Arial" w:hAnsi="Arial" w:cs="Arial"/>
          <w:color w:val="000000"/>
          <w:sz w:val="18"/>
          <w:szCs w:val="18"/>
          <w:lang w:val="en-ZA"/>
        </w:rPr>
        <w:t>Exclude</w:t>
      </w:r>
      <w:r w:rsidR="00050EB9">
        <w:rPr>
          <w:rFonts w:ascii="Arial" w:hAnsi="Arial" w:cs="Arial"/>
          <w:color w:val="000000"/>
          <w:sz w:val="18"/>
          <w:szCs w:val="18"/>
          <w:lang w:val="en-ZA"/>
        </w:rPr>
        <w:t xml:space="preserve"> systemic </w:t>
      </w:r>
      <w:r>
        <w:rPr>
          <w:rFonts w:ascii="Arial" w:hAnsi="Arial" w:cs="Arial"/>
          <w:color w:val="000000"/>
          <w:sz w:val="18"/>
          <w:szCs w:val="18"/>
          <w:lang w:val="en-ZA"/>
        </w:rPr>
        <w:t>causes.</w:t>
      </w:r>
    </w:p>
    <w:p w:rsidR="006F4646" w:rsidRDefault="00EA243A">
      <w:pPr>
        <w:pStyle w:val="Level1"/>
        <w:numPr>
          <w:ilvl w:val="0"/>
          <w:numId w:val="3"/>
        </w:numPr>
        <w:tabs>
          <w:tab w:val="clear" w:pos="360"/>
        </w:tabs>
        <w:rPr>
          <w:rFonts w:ascii="Arial" w:hAnsi="Arial"/>
          <w:color w:val="000000"/>
          <w:sz w:val="18"/>
          <w:lang w:val="en-GB"/>
        </w:rPr>
      </w:pPr>
      <w:r>
        <w:rPr>
          <w:rFonts w:ascii="Arial" w:hAnsi="Arial" w:cs="Arial"/>
          <w:color w:val="000000"/>
          <w:sz w:val="18"/>
          <w:szCs w:val="18"/>
          <w:lang w:val="en-ZA"/>
        </w:rPr>
        <w:t xml:space="preserve">Reassure </w:t>
      </w:r>
      <w:r>
        <w:rPr>
          <w:rFonts w:ascii="Arial" w:hAnsi="Arial"/>
          <w:color w:val="000000"/>
          <w:sz w:val="18"/>
          <w:lang w:val="en-GB"/>
        </w:rPr>
        <w:t>patient</w:t>
      </w:r>
      <w:r w:rsidR="008A5DAD">
        <w:rPr>
          <w:rFonts w:ascii="Arial" w:hAnsi="Arial"/>
          <w:color w:val="000000"/>
          <w:sz w:val="18"/>
          <w:lang w:val="en-GB"/>
        </w:rPr>
        <w:t>.</w:t>
      </w:r>
    </w:p>
    <w:p w:rsidR="00EA243A" w:rsidRPr="00D43749" w:rsidRDefault="00EA243A">
      <w:pPr>
        <w:rPr>
          <w:rFonts w:ascii="Arial" w:hAnsi="Arial"/>
          <w:color w:val="000000"/>
          <w:sz w:val="18"/>
          <w:szCs w:val="12"/>
        </w:rPr>
      </w:pPr>
    </w:p>
    <w:p w:rsidR="00EA243A" w:rsidRPr="00C327C5" w:rsidRDefault="00EA243A" w:rsidP="00C35619">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
          <w:bCs/>
          <w:sz w:val="20"/>
        </w:rPr>
      </w:pPr>
      <w:r w:rsidRPr="00C327C5">
        <w:rPr>
          <w:b/>
          <w:bCs/>
          <w:sz w:val="20"/>
        </w:rPr>
        <w:t xml:space="preserve">MEDICINE </w:t>
      </w:r>
      <w:r w:rsidR="008A5DAD">
        <w:rPr>
          <w:b/>
          <w:bCs/>
          <w:sz w:val="20"/>
        </w:rPr>
        <w:t>TREATMENT</w:t>
      </w:r>
    </w:p>
    <w:p w:rsidR="00EA243A" w:rsidRDefault="00EA243A">
      <w:pPr>
        <w:pStyle w:val="Level1"/>
        <w:ind w:left="0" w:firstLine="0"/>
        <w:rPr>
          <w:rFonts w:ascii="Arial" w:hAnsi="Arial"/>
          <w:color w:val="000000"/>
          <w:sz w:val="18"/>
          <w:lang w:val="en-GB"/>
        </w:rPr>
      </w:pPr>
      <w:r>
        <w:rPr>
          <w:rFonts w:ascii="Arial" w:hAnsi="Arial"/>
          <w:color w:val="000000"/>
          <w:sz w:val="18"/>
          <w:lang w:val="en-GB"/>
        </w:rPr>
        <w:t>Treat for 1 week (maximum 2 weeks) provided no new signs develop.</w:t>
      </w:r>
    </w:p>
    <w:p w:rsidR="00A53976" w:rsidRPr="00A051DD" w:rsidRDefault="00A53976" w:rsidP="004B1F2F">
      <w:pPr>
        <w:pStyle w:val="head2"/>
        <w:spacing w:line="240" w:lineRule="auto"/>
        <w:rPr>
          <w:rFonts w:cs="Arial"/>
          <w:b w:val="0"/>
          <w:bCs/>
          <w:sz w:val="8"/>
          <w:szCs w:val="8"/>
          <w:lang w:val="en-GB"/>
        </w:rPr>
      </w:pPr>
    </w:p>
    <w:p w:rsidR="004B1F2F" w:rsidRDefault="00A53976" w:rsidP="004B1F2F">
      <w:pPr>
        <w:pStyle w:val="head2"/>
        <w:spacing w:line="240" w:lineRule="auto"/>
      </w:pPr>
      <w:r>
        <w:rPr>
          <w:rFonts w:cs="Arial"/>
          <w:bCs/>
          <w:szCs w:val="24"/>
          <w:lang w:val="en-GB"/>
        </w:rPr>
        <w:t>Pain:</w:t>
      </w:r>
    </w:p>
    <w:p w:rsidR="00A53976" w:rsidRPr="007E652E" w:rsidRDefault="00A53976" w:rsidP="00A53976">
      <w:pPr>
        <w:rPr>
          <w:rFonts w:ascii="Arial" w:hAnsi="Arial" w:cs="Arial"/>
          <w:bCs/>
          <w:color w:val="000000"/>
          <w:sz w:val="18"/>
          <w:szCs w:val="18"/>
          <w:u w:val="single"/>
        </w:rPr>
      </w:pPr>
      <w:r>
        <w:rPr>
          <w:rFonts w:ascii="Arial" w:hAnsi="Arial" w:cs="Arial"/>
          <w:bCs/>
          <w:color w:val="000000"/>
          <w:sz w:val="18"/>
          <w:szCs w:val="18"/>
          <w:u w:val="single"/>
        </w:rPr>
        <w:t>Children</w:t>
      </w:r>
    </w:p>
    <w:p w:rsidR="006F4646" w:rsidRDefault="00A53976">
      <w:pPr>
        <w:pStyle w:val="Level1"/>
        <w:numPr>
          <w:ilvl w:val="0"/>
          <w:numId w:val="6"/>
        </w:numPr>
        <w:rPr>
          <w:rFonts w:ascii="Arial" w:hAnsi="Arial" w:cs="Arial"/>
          <w:color w:val="000000"/>
          <w:sz w:val="18"/>
          <w:szCs w:val="18"/>
          <w:lang w:val="en-GB"/>
        </w:rPr>
      </w:pPr>
      <w:r w:rsidRPr="007E652E">
        <w:rPr>
          <w:rFonts w:ascii="Arial" w:hAnsi="Arial" w:cs="Arial"/>
          <w:sz w:val="18"/>
          <w:szCs w:val="18"/>
        </w:rPr>
        <w:t>Paracetamol</w:t>
      </w:r>
      <w:r w:rsidRPr="006F2EDF">
        <w:rPr>
          <w:rFonts w:ascii="Arial" w:hAnsi="Arial" w:cs="Arial"/>
          <w:sz w:val="18"/>
          <w:szCs w:val="18"/>
        </w:rPr>
        <w:t xml:space="preserve">, oral, </w:t>
      </w:r>
      <w:r w:rsidR="00347785">
        <w:rPr>
          <w:rFonts w:ascii="Arial" w:hAnsi="Arial" w:cs="Arial"/>
          <w:sz w:val="18"/>
          <w:szCs w:val="18"/>
        </w:rPr>
        <w:t>10</w:t>
      </w:r>
      <w:r w:rsidR="00347785" w:rsidRPr="00B61781">
        <w:rPr>
          <w:rFonts w:ascii="Arial" w:hAnsi="Arial"/>
          <w:color w:val="000000"/>
          <w:spacing w:val="-2"/>
          <w:sz w:val="18"/>
          <w:lang w:val="en-GB"/>
        </w:rPr>
        <w:t>–</w:t>
      </w:r>
      <w:r w:rsidRPr="006F2EDF">
        <w:rPr>
          <w:rFonts w:ascii="Arial" w:hAnsi="Arial" w:cs="Arial"/>
          <w:sz w:val="18"/>
          <w:szCs w:val="18"/>
        </w:rPr>
        <w:t>15 mg/kg/dose 6 hourly when required</w:t>
      </w:r>
      <w:r>
        <w:rPr>
          <w:rFonts w:ascii="Arial" w:hAnsi="Arial" w:cs="Arial"/>
          <w:sz w:val="18"/>
          <w:szCs w:val="18"/>
          <w:lang w:val="en-GB"/>
        </w:rPr>
        <w:t xml:space="preserve">. See dosing table, pg </w:t>
      </w:r>
      <w:r w:rsidR="004A1B1E">
        <w:rPr>
          <w:rFonts w:ascii="Arial" w:hAnsi="Arial" w:cs="Arial"/>
          <w:sz w:val="18"/>
          <w:szCs w:val="18"/>
          <w:lang w:val="en-GB"/>
        </w:rPr>
        <w:t>22.</w:t>
      </w:r>
      <w:r w:rsidR="00347785">
        <w:rPr>
          <w:rFonts w:ascii="Arial" w:hAnsi="Arial" w:cs="Arial"/>
          <w:sz w:val="18"/>
          <w:szCs w:val="18"/>
          <w:lang w:val="en-GB"/>
        </w:rPr>
        <w:t>6</w:t>
      </w:r>
      <w:r>
        <w:rPr>
          <w:rFonts w:ascii="Arial" w:hAnsi="Arial" w:cs="Arial"/>
          <w:sz w:val="18"/>
          <w:szCs w:val="18"/>
          <w:lang w:val="en-GB"/>
        </w:rPr>
        <w:t>.</w:t>
      </w:r>
    </w:p>
    <w:p w:rsidR="00934F73" w:rsidRPr="00D43749" w:rsidRDefault="00934F73" w:rsidP="00A53976">
      <w:pPr>
        <w:pStyle w:val="Level1"/>
        <w:ind w:left="0" w:firstLine="0"/>
        <w:rPr>
          <w:rFonts w:ascii="Arial" w:hAnsi="Arial" w:cs="Arial"/>
          <w:color w:val="000000"/>
          <w:sz w:val="18"/>
          <w:szCs w:val="18"/>
          <w:lang w:val="en-GB"/>
        </w:rPr>
      </w:pPr>
    </w:p>
    <w:p w:rsidR="00934F73" w:rsidRPr="00D21227" w:rsidRDefault="00934F73" w:rsidP="00934F73">
      <w:pPr>
        <w:pStyle w:val="Level1"/>
        <w:ind w:left="0" w:firstLine="0"/>
        <w:rPr>
          <w:rFonts w:ascii="Arial" w:eastAsia="MS Mincho" w:hAnsi="Arial" w:cs="Arial"/>
          <w:bCs/>
          <w:color w:val="000000"/>
          <w:sz w:val="18"/>
          <w:szCs w:val="18"/>
          <w:u w:val="single"/>
        </w:rPr>
      </w:pPr>
      <w:r w:rsidRPr="00D21227">
        <w:rPr>
          <w:rFonts w:ascii="Arial" w:eastAsia="MS Mincho" w:hAnsi="Arial" w:cs="Arial"/>
          <w:bCs/>
          <w:color w:val="000000"/>
          <w:sz w:val="18"/>
          <w:szCs w:val="18"/>
          <w:u w:val="single"/>
        </w:rPr>
        <w:t>Adults</w:t>
      </w:r>
    </w:p>
    <w:p w:rsidR="00EB40D9" w:rsidRDefault="00934F73">
      <w:pPr>
        <w:widowControl w:val="0"/>
        <w:numPr>
          <w:ilvl w:val="0"/>
          <w:numId w:val="18"/>
        </w:numPr>
        <w:ind w:hanging="357"/>
        <w:jc w:val="both"/>
        <w:rPr>
          <w:rFonts w:ascii="Arial" w:hAnsi="Arial" w:cs="Arial"/>
          <w:bCs/>
          <w:color w:val="000000"/>
          <w:spacing w:val="-2"/>
          <w:sz w:val="18"/>
          <w:szCs w:val="18"/>
        </w:rPr>
      </w:pPr>
      <w:r w:rsidRPr="00B5129C">
        <w:rPr>
          <w:rFonts w:ascii="Arial" w:hAnsi="Arial" w:cs="Arial"/>
          <w:bCs/>
          <w:color w:val="000000"/>
          <w:spacing w:val="-2"/>
          <w:sz w:val="18"/>
          <w:szCs w:val="18"/>
        </w:rPr>
        <w:t>Paracetamol, oral, 1 g 4–6 hourly when required to a maximum of 4 doses per 24 hours.</w:t>
      </w:r>
    </w:p>
    <w:p w:rsidR="00EB40D9" w:rsidRDefault="00934F73">
      <w:pPr>
        <w:widowControl w:val="0"/>
        <w:numPr>
          <w:ilvl w:val="0"/>
          <w:numId w:val="19"/>
        </w:numPr>
        <w:ind w:left="720" w:hanging="357"/>
        <w:jc w:val="both"/>
        <w:rPr>
          <w:rFonts w:ascii="Arial" w:hAnsi="Arial" w:cs="Arial"/>
          <w:color w:val="000000"/>
          <w:sz w:val="18"/>
          <w:szCs w:val="18"/>
        </w:rPr>
      </w:pPr>
      <w:r w:rsidRPr="00B5129C">
        <w:rPr>
          <w:rFonts w:ascii="Arial" w:hAnsi="Arial" w:cs="Arial"/>
          <w:bCs/>
          <w:color w:val="000000"/>
          <w:sz w:val="18"/>
          <w:szCs w:val="18"/>
        </w:rPr>
        <w:t xml:space="preserve">Maximum dose: 15 mg/kg/dose. </w:t>
      </w:r>
    </w:p>
    <w:p w:rsidR="00EB40D9" w:rsidRDefault="00934F73">
      <w:pPr>
        <w:widowControl w:val="0"/>
        <w:numPr>
          <w:ilvl w:val="0"/>
          <w:numId w:val="19"/>
        </w:numPr>
        <w:ind w:left="720" w:hanging="357"/>
        <w:jc w:val="both"/>
        <w:rPr>
          <w:rFonts w:ascii="Arial" w:hAnsi="Arial" w:cs="Arial"/>
          <w:color w:val="000000"/>
          <w:sz w:val="18"/>
          <w:szCs w:val="18"/>
        </w:rPr>
      </w:pPr>
      <w:r w:rsidRPr="00B5129C">
        <w:rPr>
          <w:rFonts w:ascii="Arial" w:hAnsi="Arial" w:cs="Arial"/>
          <w:bCs/>
          <w:color w:val="000000"/>
          <w:sz w:val="18"/>
          <w:szCs w:val="18"/>
        </w:rPr>
        <w:t>Maximum dose: 4 g in 24 hours.</w:t>
      </w:r>
    </w:p>
    <w:p w:rsidR="00EA243A" w:rsidRPr="00A53976" w:rsidRDefault="00EA243A" w:rsidP="00F70C76">
      <w:pPr>
        <w:pStyle w:val="Level1"/>
        <w:ind w:left="0" w:firstLine="0"/>
        <w:rPr>
          <w:rFonts w:ascii="Arial" w:hAnsi="Arial"/>
          <w:color w:val="000000"/>
          <w:sz w:val="10"/>
          <w:szCs w:val="10"/>
          <w:lang w:val="en-GB"/>
        </w:rPr>
      </w:pPr>
    </w:p>
    <w:p w:rsidR="00A53976" w:rsidRDefault="00A53976" w:rsidP="00A53976">
      <w:pPr>
        <w:pStyle w:val="Level1"/>
        <w:numPr>
          <w:ilvl w:val="0"/>
          <w:numId w:val="1"/>
        </w:numPr>
        <w:tabs>
          <w:tab w:val="clear" w:pos="360"/>
        </w:tabs>
        <w:rPr>
          <w:rFonts w:ascii="Arial" w:hAnsi="Arial"/>
          <w:color w:val="000000"/>
          <w:sz w:val="18"/>
          <w:lang w:val="en-GB"/>
        </w:rPr>
      </w:pPr>
      <w:r>
        <w:rPr>
          <w:rFonts w:ascii="Arial" w:hAnsi="Arial"/>
          <w:color w:val="000000"/>
          <w:sz w:val="18"/>
          <w:lang w:val="en-GB"/>
        </w:rPr>
        <w:t xml:space="preserve">Methyl salicylate ointment, topical, </w:t>
      </w:r>
      <w:r w:rsidR="00D43749">
        <w:rPr>
          <w:rFonts w:ascii="Arial" w:hAnsi="Arial"/>
          <w:color w:val="000000"/>
          <w:sz w:val="18"/>
          <w:lang w:val="en-GB"/>
        </w:rPr>
        <w:t>may provide some relief.</w:t>
      </w:r>
    </w:p>
    <w:p w:rsidR="00A53976" w:rsidRPr="00D43749" w:rsidRDefault="00A53976" w:rsidP="00F70C76">
      <w:pPr>
        <w:pStyle w:val="Level1"/>
        <w:ind w:left="0" w:firstLine="0"/>
        <w:rPr>
          <w:rFonts w:ascii="Arial" w:hAnsi="Arial"/>
          <w:color w:val="000000"/>
          <w:sz w:val="18"/>
          <w:szCs w:val="12"/>
          <w:lang w:val="en-GB"/>
        </w:rPr>
      </w:pPr>
    </w:p>
    <w:p w:rsidR="00EA243A" w:rsidRPr="00C327C5" w:rsidRDefault="00EA243A" w:rsidP="00C35619">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sz w:val="20"/>
          <w:szCs w:val="24"/>
        </w:rPr>
      </w:pPr>
      <w:r w:rsidRPr="00C327C5">
        <w:rPr>
          <w:b/>
          <w:bCs/>
          <w:sz w:val="20"/>
        </w:rPr>
        <w:t>REFERRAL</w:t>
      </w:r>
    </w:p>
    <w:p w:rsidR="000F2BE8" w:rsidRDefault="00EA243A" w:rsidP="00036A12">
      <w:pPr>
        <w:pStyle w:val="elist"/>
      </w:pPr>
      <w:r>
        <w:t>Pain for 1 week in children</w:t>
      </w:r>
      <w:r w:rsidR="00A051DD">
        <w:t>, and pain for &gt; 2 weeks in adults.</w:t>
      </w:r>
    </w:p>
    <w:p w:rsidR="000F2BE8" w:rsidRDefault="00EA243A" w:rsidP="00036A12">
      <w:pPr>
        <w:pStyle w:val="elist"/>
      </w:pPr>
      <w:r>
        <w:t>Recurrent pain.</w:t>
      </w:r>
    </w:p>
    <w:p w:rsidR="000F2BE8" w:rsidRDefault="00EA243A" w:rsidP="00036A12">
      <w:pPr>
        <w:pStyle w:val="elist"/>
      </w:pPr>
      <w:r>
        <w:t>Severe pain.</w:t>
      </w:r>
    </w:p>
    <w:p w:rsidR="000F2BE8" w:rsidRDefault="00EA243A" w:rsidP="00036A12">
      <w:pPr>
        <w:pStyle w:val="elist"/>
      </w:pPr>
      <w:r>
        <w:t>Fever.</w:t>
      </w:r>
    </w:p>
    <w:p w:rsidR="000F2BE8" w:rsidRDefault="00B01A05" w:rsidP="00036A12">
      <w:pPr>
        <w:pStyle w:val="elist"/>
      </w:pPr>
      <w:r w:rsidRPr="00B01A05">
        <w:t>Involvement of several joints in succession</w:t>
      </w:r>
    </w:p>
    <w:p w:rsidR="000F2BE8" w:rsidRDefault="00B01A05" w:rsidP="00036A12">
      <w:pPr>
        <w:pStyle w:val="elist"/>
      </w:pPr>
      <w:r w:rsidRPr="00B01A05">
        <w:t>Evidence of systemic illness e.g. e.g. sore throat in children, presence of jaundice, anaemia</w:t>
      </w:r>
    </w:p>
    <w:p w:rsidR="00EA243A" w:rsidRDefault="00EA243A">
      <w:pPr>
        <w:rPr>
          <w:rFonts w:ascii="Arial" w:hAnsi="Arial" w:cs="Arial"/>
          <w:bCs/>
          <w:color w:val="000000"/>
          <w:sz w:val="18"/>
          <w:szCs w:val="10"/>
        </w:rPr>
      </w:pPr>
    </w:p>
    <w:p w:rsidR="00DE1670" w:rsidRDefault="00DE1670">
      <w:pPr>
        <w:rPr>
          <w:rFonts w:ascii="Arial" w:hAnsi="Arial" w:cs="Arial"/>
          <w:bCs/>
          <w:color w:val="000000"/>
          <w:sz w:val="18"/>
          <w:szCs w:val="10"/>
        </w:rPr>
      </w:pPr>
    </w:p>
    <w:p w:rsidR="00D43749" w:rsidRDefault="00D43749">
      <w:pPr>
        <w:rPr>
          <w:rFonts w:ascii="Arial" w:hAnsi="Arial" w:cs="Arial"/>
          <w:bCs/>
          <w:color w:val="000000"/>
          <w:sz w:val="18"/>
          <w:szCs w:val="10"/>
        </w:rPr>
      </w:pPr>
    </w:p>
    <w:p w:rsidR="00D43749" w:rsidRPr="00DE1670" w:rsidRDefault="00D43749">
      <w:pPr>
        <w:rPr>
          <w:rFonts w:ascii="Arial" w:hAnsi="Arial" w:cs="Arial"/>
          <w:bCs/>
          <w:color w:val="000000"/>
          <w:sz w:val="18"/>
          <w:szCs w:val="10"/>
        </w:rPr>
      </w:pPr>
    </w:p>
    <w:p w:rsidR="00EA243A" w:rsidRDefault="00EA243A" w:rsidP="008A5DAD">
      <w:pPr>
        <w:pStyle w:val="edl2ndle01"/>
        <w:shd w:val="clear" w:color="auto" w:fill="D9D9D9" w:themeFill="background1" w:themeFillShade="D9"/>
        <w:tabs>
          <w:tab w:val="left" w:pos="567"/>
        </w:tabs>
        <w:rPr>
          <w:rFonts w:ascii="Arial" w:hAnsi="Arial" w:cs="Arial"/>
          <w:color w:val="000000"/>
          <w:lang w:val="en-GB"/>
        </w:rPr>
      </w:pPr>
      <w:r>
        <w:rPr>
          <w:rFonts w:ascii="Arial" w:hAnsi="Arial" w:cs="Arial"/>
          <w:color w:val="000000"/>
          <w:lang w:val="en-GB"/>
        </w:rPr>
        <w:lastRenderedPageBreak/>
        <w:t xml:space="preserve">14.2 </w:t>
      </w:r>
      <w:r w:rsidR="008A5DAD">
        <w:rPr>
          <w:rFonts w:ascii="Arial" w:hAnsi="Arial" w:cs="Arial"/>
          <w:color w:val="000000"/>
          <w:lang w:val="en-GB"/>
        </w:rPr>
        <w:tab/>
      </w:r>
      <w:r>
        <w:rPr>
          <w:rFonts w:ascii="Arial" w:hAnsi="Arial" w:cs="Arial"/>
          <w:color w:val="000000"/>
          <w:lang w:val="en-GB"/>
        </w:rPr>
        <w:t xml:space="preserve">ARTHRITIS, RHEUMATOID </w:t>
      </w:r>
    </w:p>
    <w:p w:rsidR="00EA243A" w:rsidRDefault="000A63A4">
      <w:pPr>
        <w:rPr>
          <w:rFonts w:ascii="Arial" w:hAnsi="Arial" w:cs="Arial"/>
          <w:color w:val="000000"/>
          <w:sz w:val="18"/>
          <w:szCs w:val="18"/>
        </w:rPr>
      </w:pPr>
      <w:r>
        <w:rPr>
          <w:rFonts w:ascii="Arial" w:hAnsi="Arial" w:cs="Arial"/>
          <w:color w:val="000000"/>
          <w:sz w:val="16"/>
          <w:szCs w:val="16"/>
        </w:rPr>
        <w:t>M06.90-9</w:t>
      </w:r>
    </w:p>
    <w:p w:rsidR="00EA243A" w:rsidRPr="00A051DD" w:rsidRDefault="00EA243A">
      <w:pPr>
        <w:rPr>
          <w:rFonts w:ascii="Arial" w:hAnsi="Arial" w:cs="Arial"/>
          <w:color w:val="000000"/>
          <w:sz w:val="12"/>
          <w:szCs w:val="12"/>
        </w:rPr>
      </w:pPr>
    </w:p>
    <w:p w:rsidR="00EA243A" w:rsidRPr="00C327C5" w:rsidRDefault="00EA243A" w:rsidP="00C35619">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pPr>
      <w:r w:rsidRPr="00C327C5">
        <w:rPr>
          <w:b/>
          <w:bCs/>
          <w:sz w:val="20"/>
        </w:rPr>
        <w:t>DESCRIPTION</w:t>
      </w:r>
    </w:p>
    <w:p w:rsidR="000461D5" w:rsidRPr="000461D5" w:rsidRDefault="000461D5" w:rsidP="000461D5">
      <w:pPr>
        <w:jc w:val="both"/>
        <w:rPr>
          <w:rFonts w:ascii="Arial" w:hAnsi="Arial" w:cs="Arial"/>
          <w:sz w:val="18"/>
          <w:szCs w:val="18"/>
        </w:rPr>
      </w:pPr>
      <w:r w:rsidRPr="000461D5">
        <w:rPr>
          <w:rFonts w:ascii="Arial" w:hAnsi="Arial" w:cs="Arial"/>
          <w:sz w:val="18"/>
          <w:szCs w:val="18"/>
        </w:rPr>
        <w:t>A chronic inflammatory systemic condition.</w:t>
      </w:r>
      <w:r w:rsidR="00DE1670">
        <w:rPr>
          <w:rFonts w:ascii="Arial" w:hAnsi="Arial" w:cs="Arial"/>
          <w:sz w:val="18"/>
          <w:szCs w:val="18"/>
        </w:rPr>
        <w:t xml:space="preserve"> </w:t>
      </w:r>
      <w:r w:rsidRPr="000461D5">
        <w:rPr>
          <w:rFonts w:ascii="Arial" w:hAnsi="Arial" w:cs="Arial"/>
          <w:sz w:val="18"/>
          <w:szCs w:val="18"/>
        </w:rPr>
        <w:t>May affect many organs, but the musculoskeletal system is predominantly affected with several joints becoming</w:t>
      </w:r>
      <w:r w:rsidR="00DE1670">
        <w:rPr>
          <w:rFonts w:ascii="Arial" w:hAnsi="Arial" w:cs="Arial"/>
          <w:sz w:val="18"/>
          <w:szCs w:val="18"/>
        </w:rPr>
        <w:t xml:space="preserve"> </w:t>
      </w:r>
      <w:r w:rsidRPr="000461D5">
        <w:rPr>
          <w:rFonts w:ascii="Arial" w:hAnsi="Arial" w:cs="Arial"/>
          <w:sz w:val="18"/>
          <w:szCs w:val="18"/>
        </w:rPr>
        <w:t>painful and swollen.</w:t>
      </w:r>
      <w:r w:rsidR="00DE1670">
        <w:rPr>
          <w:rFonts w:ascii="Arial" w:hAnsi="Arial" w:cs="Arial"/>
          <w:sz w:val="18"/>
          <w:szCs w:val="18"/>
        </w:rPr>
        <w:t xml:space="preserve"> </w:t>
      </w:r>
      <w:r w:rsidRPr="000461D5">
        <w:rPr>
          <w:rFonts w:ascii="Arial" w:hAnsi="Arial" w:cs="Arial"/>
          <w:sz w:val="18"/>
          <w:szCs w:val="18"/>
        </w:rPr>
        <w:t>There is usually symmetrical involvement of small joints from early on.</w:t>
      </w:r>
      <w:r w:rsidR="00DE1670">
        <w:rPr>
          <w:rFonts w:ascii="Arial" w:hAnsi="Arial" w:cs="Arial"/>
          <w:sz w:val="18"/>
          <w:szCs w:val="18"/>
        </w:rPr>
        <w:t xml:space="preserve"> </w:t>
      </w:r>
      <w:r w:rsidRPr="000461D5">
        <w:rPr>
          <w:rFonts w:ascii="Arial" w:hAnsi="Arial" w:cs="Arial"/>
          <w:sz w:val="18"/>
          <w:szCs w:val="18"/>
        </w:rPr>
        <w:t xml:space="preserve">The small joints of the fingers and hands with the exception of the distal interphalangeal joints, are usually involved, although any joint can be </w:t>
      </w:r>
      <w:r w:rsidR="000A1946" w:rsidRPr="000461D5">
        <w:rPr>
          <w:rFonts w:ascii="Arial" w:hAnsi="Arial" w:cs="Arial"/>
          <w:sz w:val="18"/>
          <w:szCs w:val="18"/>
        </w:rPr>
        <w:t>involved.</w:t>
      </w:r>
    </w:p>
    <w:p w:rsidR="00EB40D9" w:rsidRDefault="000461D5">
      <w:pPr>
        <w:pStyle w:val="Level1"/>
        <w:numPr>
          <w:ilvl w:val="0"/>
          <w:numId w:val="15"/>
        </w:numPr>
        <w:tabs>
          <w:tab w:val="clear" w:pos="644"/>
          <w:tab w:val="num" w:pos="284"/>
        </w:tabs>
        <w:ind w:hanging="568"/>
        <w:jc w:val="both"/>
        <w:rPr>
          <w:rFonts w:ascii="Arial" w:hAnsi="Arial" w:cs="Arial"/>
          <w:sz w:val="18"/>
          <w:szCs w:val="18"/>
        </w:rPr>
      </w:pPr>
      <w:r w:rsidRPr="000461D5">
        <w:rPr>
          <w:rFonts w:ascii="Arial" w:hAnsi="Arial" w:cs="Arial"/>
          <w:sz w:val="18"/>
          <w:szCs w:val="18"/>
        </w:rPr>
        <w:t>Four ‘S factors’ are useful to screen for early joint disease</w:t>
      </w:r>
    </w:p>
    <w:p w:rsidR="00EB40D9" w:rsidRDefault="000461D5">
      <w:pPr>
        <w:pStyle w:val="Level1"/>
        <w:numPr>
          <w:ilvl w:val="0"/>
          <w:numId w:val="20"/>
        </w:numPr>
        <w:jc w:val="both"/>
        <w:rPr>
          <w:rFonts w:ascii="Arial" w:hAnsi="Arial" w:cs="Arial"/>
          <w:sz w:val="18"/>
          <w:szCs w:val="18"/>
        </w:rPr>
      </w:pPr>
      <w:r w:rsidRPr="000461D5">
        <w:rPr>
          <w:rFonts w:ascii="Arial" w:hAnsi="Arial" w:cs="Arial"/>
          <w:sz w:val="18"/>
          <w:szCs w:val="18"/>
        </w:rPr>
        <w:t>Stiffness: Early morning stiffness lasting &gt; 30 minutes</w:t>
      </w:r>
    </w:p>
    <w:p w:rsidR="00EB40D9" w:rsidRDefault="000461D5">
      <w:pPr>
        <w:pStyle w:val="Level1"/>
        <w:numPr>
          <w:ilvl w:val="0"/>
          <w:numId w:val="20"/>
        </w:numPr>
        <w:jc w:val="both"/>
        <w:rPr>
          <w:rFonts w:ascii="Arial" w:hAnsi="Arial" w:cs="Arial"/>
          <w:sz w:val="18"/>
          <w:szCs w:val="18"/>
        </w:rPr>
      </w:pPr>
      <w:r w:rsidRPr="000461D5">
        <w:rPr>
          <w:rFonts w:ascii="Arial" w:hAnsi="Arial" w:cs="Arial"/>
          <w:sz w:val="18"/>
          <w:szCs w:val="18"/>
        </w:rPr>
        <w:t>Swelling: persistent swelling of 1 or more joints, particularly hand joints</w:t>
      </w:r>
    </w:p>
    <w:p w:rsidR="00EB40D9" w:rsidRDefault="000461D5">
      <w:pPr>
        <w:pStyle w:val="Level1"/>
        <w:numPr>
          <w:ilvl w:val="0"/>
          <w:numId w:val="20"/>
        </w:numPr>
        <w:jc w:val="both"/>
        <w:rPr>
          <w:rFonts w:ascii="Arial" w:hAnsi="Arial" w:cs="Arial"/>
          <w:sz w:val="18"/>
          <w:szCs w:val="18"/>
        </w:rPr>
      </w:pPr>
      <w:r w:rsidRPr="00534085">
        <w:rPr>
          <w:rFonts w:ascii="Arial" w:hAnsi="Arial" w:cs="Arial"/>
          <w:sz w:val="18"/>
          <w:szCs w:val="18"/>
        </w:rPr>
        <w:t>Squeeze test hands: Tenderness on squeezing across all  4 metarcarpo</w:t>
      </w:r>
      <w:r w:rsidR="0065438C">
        <w:rPr>
          <w:rFonts w:ascii="Arial" w:hAnsi="Arial" w:cs="Arial"/>
          <w:sz w:val="18"/>
          <w:szCs w:val="18"/>
        </w:rPr>
        <w:t>-</w:t>
      </w:r>
      <w:r w:rsidRPr="00534085">
        <w:rPr>
          <w:rFonts w:ascii="Arial" w:hAnsi="Arial" w:cs="Arial"/>
          <w:sz w:val="18"/>
          <w:szCs w:val="18"/>
        </w:rPr>
        <w:t>phalangeal joints</w:t>
      </w:r>
    </w:p>
    <w:p w:rsidR="00EB40D9" w:rsidRDefault="000461D5">
      <w:pPr>
        <w:pStyle w:val="Level1"/>
        <w:numPr>
          <w:ilvl w:val="0"/>
          <w:numId w:val="20"/>
        </w:numPr>
        <w:jc w:val="both"/>
        <w:rPr>
          <w:rFonts w:ascii="Arial" w:hAnsi="Arial" w:cs="Arial"/>
          <w:sz w:val="18"/>
          <w:szCs w:val="18"/>
        </w:rPr>
      </w:pPr>
      <w:r w:rsidRPr="00534085">
        <w:rPr>
          <w:rFonts w:ascii="Arial" w:hAnsi="Arial" w:cs="Arial"/>
          <w:sz w:val="18"/>
          <w:szCs w:val="18"/>
        </w:rPr>
        <w:t>Squeeze test feet:</w:t>
      </w:r>
      <w:r w:rsidR="00534085" w:rsidRPr="00534085">
        <w:rPr>
          <w:rFonts w:ascii="Arial" w:hAnsi="Arial" w:cs="Arial"/>
          <w:sz w:val="18"/>
          <w:szCs w:val="18"/>
        </w:rPr>
        <w:t xml:space="preserve"> </w:t>
      </w:r>
      <w:r w:rsidRPr="00534085">
        <w:rPr>
          <w:rFonts w:ascii="Arial" w:hAnsi="Arial" w:cs="Arial"/>
          <w:sz w:val="18"/>
          <w:szCs w:val="18"/>
        </w:rPr>
        <w:t>Tenderness on squeezing across all  4 metartarso</w:t>
      </w:r>
      <w:r w:rsidR="0065438C">
        <w:rPr>
          <w:rFonts w:ascii="Arial" w:hAnsi="Arial" w:cs="Arial"/>
          <w:sz w:val="18"/>
          <w:szCs w:val="18"/>
        </w:rPr>
        <w:t>-</w:t>
      </w:r>
      <w:r w:rsidRPr="00534085">
        <w:rPr>
          <w:rFonts w:ascii="Arial" w:hAnsi="Arial" w:cs="Arial"/>
          <w:sz w:val="18"/>
          <w:szCs w:val="18"/>
        </w:rPr>
        <w:t>phalangeal joints</w:t>
      </w:r>
    </w:p>
    <w:p w:rsidR="000461D5" w:rsidRPr="00534085" w:rsidRDefault="000461D5" w:rsidP="000461D5">
      <w:pPr>
        <w:jc w:val="both"/>
        <w:rPr>
          <w:rFonts w:ascii="Arial" w:hAnsi="Arial" w:cs="Arial"/>
          <w:sz w:val="18"/>
          <w:szCs w:val="18"/>
        </w:rPr>
      </w:pPr>
      <w:r w:rsidRPr="00534085">
        <w:rPr>
          <w:rFonts w:ascii="Arial" w:hAnsi="Arial" w:cs="Arial"/>
          <w:sz w:val="18"/>
          <w:szCs w:val="18"/>
        </w:rPr>
        <w:t xml:space="preserve">Late disease may have </w:t>
      </w:r>
      <w:r w:rsidR="00AD7746" w:rsidRPr="00534085">
        <w:rPr>
          <w:rFonts w:ascii="Arial" w:hAnsi="Arial" w:cs="Arial"/>
          <w:sz w:val="18"/>
          <w:szCs w:val="18"/>
        </w:rPr>
        <w:t>destruction and</w:t>
      </w:r>
      <w:r w:rsidRPr="00534085">
        <w:rPr>
          <w:rFonts w:ascii="Arial" w:hAnsi="Arial" w:cs="Arial"/>
          <w:sz w:val="18"/>
          <w:szCs w:val="18"/>
        </w:rPr>
        <w:t xml:space="preserve"> deformity of affected joints</w:t>
      </w:r>
      <w:r w:rsidR="00534085" w:rsidRPr="00534085">
        <w:rPr>
          <w:rFonts w:ascii="Arial" w:hAnsi="Arial" w:cs="Arial"/>
          <w:sz w:val="18"/>
          <w:szCs w:val="18"/>
        </w:rPr>
        <w:t xml:space="preserve"> </w:t>
      </w:r>
      <w:r w:rsidR="006214C2" w:rsidRPr="00534085">
        <w:rPr>
          <w:rFonts w:ascii="Arial" w:hAnsi="Arial" w:cs="Arial"/>
          <w:sz w:val="18"/>
          <w:szCs w:val="18"/>
        </w:rPr>
        <w:t>especially of the fingers e.g. ulnar deviation,</w:t>
      </w:r>
      <w:r w:rsidR="00534085" w:rsidRPr="00534085">
        <w:rPr>
          <w:rFonts w:ascii="Arial" w:hAnsi="Arial" w:cs="Arial"/>
          <w:sz w:val="18"/>
          <w:szCs w:val="18"/>
        </w:rPr>
        <w:t xml:space="preserve"> </w:t>
      </w:r>
      <w:r w:rsidRPr="00534085">
        <w:rPr>
          <w:rFonts w:ascii="Arial" w:hAnsi="Arial" w:cs="Arial"/>
          <w:sz w:val="18"/>
          <w:szCs w:val="18"/>
        </w:rPr>
        <w:t>buttonhole and swan neck deformities</w:t>
      </w:r>
      <w:r w:rsidR="00534085" w:rsidRPr="00534085">
        <w:rPr>
          <w:rFonts w:ascii="Arial" w:hAnsi="Arial" w:cs="Arial"/>
          <w:sz w:val="18"/>
          <w:szCs w:val="18"/>
        </w:rPr>
        <w:t>.</w:t>
      </w:r>
    </w:p>
    <w:tbl>
      <w:tblPr>
        <w:tblpPr w:leftFromText="180" w:rightFromText="180" w:vertAnchor="text" w:horzAnchor="page" w:tblpX="6931"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34"/>
      </w:tblGrid>
      <w:tr w:rsidR="000A1946" w:rsidRPr="002E323D" w:rsidTr="00936A0E">
        <w:tc>
          <w:tcPr>
            <w:tcW w:w="1134" w:type="dxa"/>
            <w:shd w:val="clear" w:color="auto" w:fill="auto"/>
          </w:tcPr>
          <w:p w:rsidR="000A1946" w:rsidRPr="002E323D" w:rsidRDefault="00AD7746" w:rsidP="00936A0E">
            <w:pPr>
              <w:jc w:val="right"/>
              <w:rPr>
                <w:rFonts w:ascii="Arial" w:hAnsi="Arial" w:cs="Arial"/>
                <w:bCs/>
                <w:i/>
                <w:sz w:val="18"/>
                <w:szCs w:val="18"/>
                <w:lang w:val="en-US" w:eastAsia="en-ZA"/>
              </w:rPr>
            </w:pPr>
            <w:r w:rsidRPr="00AD7746">
              <w:rPr>
                <w:rFonts w:ascii="Arial" w:hAnsi="Arial" w:cs="Arial"/>
                <w:bCs/>
                <w:i/>
                <w:sz w:val="18"/>
                <w:szCs w:val="18"/>
                <w:lang w:val="en-US" w:eastAsia="en-ZA"/>
              </w:rPr>
              <w:t>LoE:III</w:t>
            </w:r>
            <w:r w:rsidRPr="00AD7746">
              <w:rPr>
                <w:rFonts w:ascii="Arial" w:hAnsi="Arial" w:cs="Arial"/>
                <w:bCs/>
                <w:i/>
                <w:sz w:val="18"/>
                <w:szCs w:val="18"/>
                <w:vertAlign w:val="superscript"/>
                <w:lang w:val="en-US" w:eastAsia="en-ZA"/>
              </w:rPr>
              <w:endnoteReference w:id="2"/>
            </w:r>
          </w:p>
        </w:tc>
      </w:tr>
    </w:tbl>
    <w:p w:rsidR="00E15674" w:rsidRDefault="00E15674">
      <w:pPr>
        <w:pStyle w:val="a"/>
        <w:rPr>
          <w:rFonts w:ascii="Arial" w:hAnsi="Arial" w:cs="Arial"/>
          <w:color w:val="000000"/>
          <w:sz w:val="18"/>
          <w:szCs w:val="12"/>
          <w:lang w:val="en-GB"/>
        </w:rPr>
      </w:pPr>
    </w:p>
    <w:p w:rsidR="00B12843" w:rsidRPr="00534085" w:rsidRDefault="00B12843" w:rsidP="00B12843">
      <w:pPr>
        <w:pStyle w:val="Level1"/>
        <w:ind w:left="0" w:firstLine="0"/>
        <w:rPr>
          <w:rFonts w:ascii="Arial" w:hAnsi="Arial" w:cs="Arial"/>
          <w:b/>
          <w:sz w:val="20"/>
          <w:szCs w:val="18"/>
          <w:lang w:val="en-ZA"/>
        </w:rPr>
      </w:pPr>
      <w:r w:rsidRPr="00534085">
        <w:rPr>
          <w:rFonts w:ascii="Arial" w:hAnsi="Arial" w:cs="Arial"/>
          <w:b/>
          <w:sz w:val="20"/>
          <w:szCs w:val="18"/>
          <w:lang w:val="en-ZA"/>
        </w:rPr>
        <w:t>GENERAL MEASURES</w:t>
      </w:r>
    </w:p>
    <w:p w:rsidR="00B12843" w:rsidRPr="00534085" w:rsidRDefault="00B12843" w:rsidP="00B12843">
      <w:pPr>
        <w:pStyle w:val="Level1"/>
        <w:numPr>
          <w:ilvl w:val="0"/>
          <w:numId w:val="3"/>
        </w:numPr>
        <w:tabs>
          <w:tab w:val="clear" w:pos="360"/>
        </w:tabs>
        <w:rPr>
          <w:rFonts w:ascii="Arial" w:hAnsi="Arial" w:cs="Arial"/>
          <w:sz w:val="18"/>
          <w:szCs w:val="18"/>
          <w:lang w:val="en-ZA"/>
        </w:rPr>
      </w:pPr>
      <w:r w:rsidRPr="00534085">
        <w:rPr>
          <w:rFonts w:ascii="Arial" w:hAnsi="Arial" w:cs="Arial"/>
          <w:sz w:val="18"/>
          <w:szCs w:val="18"/>
          <w:lang w:val="en-ZA"/>
        </w:rPr>
        <w:t>Advise patient to:</w:t>
      </w:r>
    </w:p>
    <w:p w:rsidR="00EB40D9" w:rsidRDefault="00B12843">
      <w:pPr>
        <w:pStyle w:val="Level1"/>
        <w:numPr>
          <w:ilvl w:val="0"/>
          <w:numId w:val="10"/>
        </w:numPr>
        <w:tabs>
          <w:tab w:val="clear" w:pos="644"/>
          <w:tab w:val="num" w:pos="567"/>
        </w:tabs>
        <w:rPr>
          <w:rFonts w:ascii="Arial" w:hAnsi="Arial" w:cs="Arial"/>
          <w:sz w:val="18"/>
          <w:szCs w:val="18"/>
          <w:lang w:val="en-ZA"/>
        </w:rPr>
      </w:pPr>
      <w:r w:rsidRPr="00534085">
        <w:rPr>
          <w:rFonts w:ascii="Arial" w:hAnsi="Arial" w:cs="Arial"/>
          <w:sz w:val="18"/>
          <w:szCs w:val="18"/>
          <w:lang w:val="en-ZA"/>
        </w:rPr>
        <w:t xml:space="preserve">reduce weight </w:t>
      </w:r>
    </w:p>
    <w:p w:rsidR="00EB40D9" w:rsidRDefault="00B12843">
      <w:pPr>
        <w:pStyle w:val="Level1"/>
        <w:numPr>
          <w:ilvl w:val="0"/>
          <w:numId w:val="10"/>
        </w:numPr>
        <w:rPr>
          <w:rFonts w:ascii="Arial" w:hAnsi="Arial" w:cs="Arial"/>
          <w:sz w:val="18"/>
          <w:szCs w:val="18"/>
          <w:lang w:val="en-ZA"/>
        </w:rPr>
      </w:pPr>
      <w:r w:rsidRPr="00534085">
        <w:rPr>
          <w:rFonts w:ascii="Arial" w:hAnsi="Arial" w:cs="Arial"/>
          <w:sz w:val="18"/>
          <w:szCs w:val="18"/>
          <w:lang w:val="en-ZA"/>
        </w:rPr>
        <w:t>stop smoking</w:t>
      </w:r>
    </w:p>
    <w:p w:rsidR="00B12843" w:rsidRPr="00534085" w:rsidRDefault="00B12843" w:rsidP="00B12843">
      <w:pPr>
        <w:pStyle w:val="ListParagraph"/>
        <w:numPr>
          <w:ilvl w:val="0"/>
          <w:numId w:val="3"/>
        </w:numPr>
      </w:pPr>
      <w:r w:rsidRPr="00534085">
        <w:rPr>
          <w:rFonts w:ascii="Arial" w:hAnsi="Arial" w:cs="Arial"/>
          <w:sz w:val="18"/>
          <w:szCs w:val="18"/>
          <w:lang w:val="en-ZA"/>
        </w:rPr>
        <w:t xml:space="preserve">Manage </w:t>
      </w:r>
      <w:r w:rsidRPr="00534085">
        <w:rPr>
          <w:rFonts w:ascii="Arial" w:hAnsi="Arial" w:cs="Arial"/>
          <w:sz w:val="18"/>
          <w:szCs w:val="18"/>
        </w:rPr>
        <w:t>co-morbidities.</w:t>
      </w:r>
    </w:p>
    <w:p w:rsidR="00B12843" w:rsidRPr="00534085" w:rsidRDefault="00534085" w:rsidP="00B12843">
      <w:pPr>
        <w:pStyle w:val="ListParagraph"/>
        <w:numPr>
          <w:ilvl w:val="0"/>
          <w:numId w:val="3"/>
        </w:numPr>
      </w:pPr>
      <w:r w:rsidRPr="00534085">
        <w:rPr>
          <w:rFonts w:ascii="Arial" w:hAnsi="Arial" w:cs="Arial"/>
          <w:sz w:val="18"/>
          <w:szCs w:val="18"/>
        </w:rPr>
        <w:t>Educate on joint-care (r</w:t>
      </w:r>
      <w:r w:rsidR="00B12843" w:rsidRPr="00534085">
        <w:rPr>
          <w:rFonts w:ascii="Arial" w:hAnsi="Arial" w:cs="Arial"/>
          <w:sz w:val="18"/>
          <w:szCs w:val="18"/>
        </w:rPr>
        <w:t>efer to occupational therapy</w:t>
      </w:r>
      <w:r w:rsidRPr="00534085">
        <w:rPr>
          <w:rFonts w:ascii="Arial" w:hAnsi="Arial" w:cs="Arial"/>
          <w:sz w:val="18"/>
          <w:szCs w:val="18"/>
        </w:rPr>
        <w:t>, if available).</w:t>
      </w:r>
    </w:p>
    <w:p w:rsidR="00B12843" w:rsidRPr="00534085" w:rsidRDefault="00B12843">
      <w:pPr>
        <w:pStyle w:val="a"/>
        <w:rPr>
          <w:rFonts w:ascii="Arial" w:hAnsi="Arial" w:cs="Arial"/>
          <w:sz w:val="18"/>
          <w:szCs w:val="12"/>
          <w:lang w:val="en-GB"/>
        </w:rPr>
      </w:pPr>
    </w:p>
    <w:p w:rsidR="00B01A05" w:rsidRPr="00534085" w:rsidRDefault="00B01A05" w:rsidP="00B01A05">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
          <w:bCs/>
          <w:color w:val="auto"/>
          <w:sz w:val="20"/>
        </w:rPr>
      </w:pPr>
      <w:r w:rsidRPr="00534085">
        <w:rPr>
          <w:b/>
          <w:bCs/>
          <w:color w:val="auto"/>
          <w:sz w:val="20"/>
        </w:rPr>
        <w:t>MEDICINE TREATMENT</w:t>
      </w:r>
    </w:p>
    <w:p w:rsidR="00330CA0" w:rsidRPr="00534085" w:rsidRDefault="004C0DC6" w:rsidP="00534085">
      <w:pPr>
        <w:jc w:val="both"/>
      </w:pPr>
      <w:r w:rsidRPr="00534085">
        <w:rPr>
          <w:rFonts w:ascii="Arial" w:hAnsi="Arial" w:cs="Arial"/>
          <w:sz w:val="18"/>
          <w:szCs w:val="18"/>
        </w:rPr>
        <w:t xml:space="preserve">All </w:t>
      </w:r>
      <w:r w:rsidR="004732DB" w:rsidRPr="00534085">
        <w:rPr>
          <w:rFonts w:ascii="Arial" w:hAnsi="Arial" w:cs="Arial"/>
          <w:sz w:val="18"/>
          <w:szCs w:val="18"/>
        </w:rPr>
        <w:t>newly diagnosed patients must be referred for specialist management</w:t>
      </w:r>
      <w:r w:rsidR="00B12843" w:rsidRPr="00534085">
        <w:rPr>
          <w:rFonts w:ascii="Arial" w:hAnsi="Arial" w:cs="Arial"/>
          <w:sz w:val="18"/>
          <w:szCs w:val="18"/>
        </w:rPr>
        <w:t xml:space="preserve"> </w:t>
      </w:r>
      <w:r w:rsidR="004732DB" w:rsidRPr="00534085">
        <w:rPr>
          <w:rFonts w:ascii="Arial" w:hAnsi="Arial" w:cs="Arial"/>
          <w:sz w:val="18"/>
          <w:szCs w:val="18"/>
        </w:rPr>
        <w:t>with disease modifying antirheumatic drugs (DMARDs)</w:t>
      </w:r>
      <w:r w:rsidR="00DE1670">
        <w:rPr>
          <w:rFonts w:ascii="Arial" w:hAnsi="Arial" w:cs="Arial"/>
          <w:sz w:val="18"/>
          <w:szCs w:val="18"/>
        </w:rPr>
        <w:t>.</w:t>
      </w:r>
    </w:p>
    <w:p w:rsidR="00330CA0" w:rsidRDefault="00330CA0">
      <w:pPr>
        <w:rPr>
          <w:color w:val="FF0000"/>
          <w:sz w:val="18"/>
        </w:rPr>
      </w:pPr>
    </w:p>
    <w:p w:rsidR="005B7BDF" w:rsidRDefault="005B7BDF" w:rsidP="005B7BDF">
      <w:pPr>
        <w:rPr>
          <w:rFonts w:ascii="Arial" w:hAnsi="Arial" w:cs="Arial"/>
          <w:b/>
          <w:sz w:val="18"/>
          <w:szCs w:val="18"/>
        </w:rPr>
      </w:pPr>
      <w:r w:rsidRPr="00623C54">
        <w:rPr>
          <w:rFonts w:ascii="Arial" w:hAnsi="Arial" w:cs="Arial"/>
          <w:b/>
          <w:sz w:val="18"/>
          <w:szCs w:val="18"/>
        </w:rPr>
        <w:t xml:space="preserve">For control of acute symptoms </w:t>
      </w:r>
      <w:r w:rsidR="00AE288C" w:rsidRPr="00623C54">
        <w:rPr>
          <w:rFonts w:ascii="Arial" w:hAnsi="Arial" w:cs="Arial"/>
          <w:b/>
          <w:sz w:val="18"/>
          <w:szCs w:val="18"/>
        </w:rPr>
        <w:t xml:space="preserve">whilst awaiting </w:t>
      </w:r>
      <w:r w:rsidR="00525601" w:rsidRPr="00623C54">
        <w:rPr>
          <w:rFonts w:ascii="Arial" w:hAnsi="Arial" w:cs="Arial"/>
          <w:b/>
          <w:sz w:val="18"/>
          <w:szCs w:val="18"/>
        </w:rPr>
        <w:t>referral</w:t>
      </w:r>
      <w:r w:rsidR="00525601">
        <w:rPr>
          <w:rFonts w:ascii="Arial" w:hAnsi="Arial" w:cs="Arial"/>
          <w:b/>
          <w:sz w:val="18"/>
          <w:szCs w:val="18"/>
        </w:rPr>
        <w:t xml:space="preserve"> </w:t>
      </w:r>
      <w:r w:rsidR="00525601" w:rsidRPr="00B12843">
        <w:rPr>
          <w:rFonts w:ascii="Arial" w:hAnsi="Arial" w:cs="Arial"/>
          <w:b/>
          <w:sz w:val="18"/>
          <w:szCs w:val="18"/>
        </w:rPr>
        <w:t>(</w:t>
      </w:r>
      <w:r w:rsidRPr="00623C54">
        <w:rPr>
          <w:rFonts w:ascii="Arial" w:hAnsi="Arial" w:cs="Arial"/>
          <w:b/>
          <w:sz w:val="18"/>
          <w:szCs w:val="18"/>
        </w:rPr>
        <w:t>Doctor initiated):</w:t>
      </w:r>
    </w:p>
    <w:p w:rsidR="00EB40D9" w:rsidRDefault="005B7BDF">
      <w:pPr>
        <w:pStyle w:val="Level1"/>
        <w:numPr>
          <w:ilvl w:val="0"/>
          <w:numId w:val="11"/>
        </w:numPr>
        <w:rPr>
          <w:rFonts w:ascii="Arial" w:hAnsi="Arial"/>
          <w:spacing w:val="-2"/>
          <w:sz w:val="18"/>
          <w:lang w:val="en-GB"/>
        </w:rPr>
      </w:pPr>
      <w:r w:rsidRPr="00174CDA">
        <w:rPr>
          <w:rFonts w:ascii="Arial" w:hAnsi="Arial"/>
          <w:spacing w:val="-2"/>
          <w:sz w:val="18"/>
          <w:lang w:val="en-GB"/>
        </w:rPr>
        <w:t xml:space="preserve">NSAIDs, e.g.: </w:t>
      </w:r>
    </w:p>
    <w:p w:rsidR="00EB40D9" w:rsidRDefault="005B7BDF">
      <w:pPr>
        <w:pStyle w:val="Level1"/>
        <w:numPr>
          <w:ilvl w:val="0"/>
          <w:numId w:val="12"/>
        </w:numPr>
        <w:rPr>
          <w:rFonts w:ascii="Arial" w:hAnsi="Arial"/>
          <w:spacing w:val="-2"/>
          <w:sz w:val="18"/>
          <w:lang w:val="en-GB"/>
        </w:rPr>
      </w:pPr>
      <w:r w:rsidRPr="00174CDA">
        <w:rPr>
          <w:rFonts w:ascii="Arial" w:hAnsi="Arial"/>
          <w:spacing w:val="-2"/>
          <w:sz w:val="18"/>
          <w:lang w:val="en-GB"/>
        </w:rPr>
        <w:t>Ibuprofen, oral</w:t>
      </w:r>
      <w:r w:rsidR="004A7B2A" w:rsidRPr="00174CDA">
        <w:rPr>
          <w:rFonts w:ascii="Arial" w:hAnsi="Arial"/>
          <w:spacing w:val="-2"/>
          <w:sz w:val="18"/>
          <w:lang w:val="en-GB"/>
        </w:rPr>
        <w:t>,</w:t>
      </w:r>
      <w:r w:rsidRPr="00174CDA">
        <w:rPr>
          <w:rFonts w:ascii="Arial" w:hAnsi="Arial"/>
          <w:spacing w:val="-2"/>
          <w:sz w:val="18"/>
          <w:lang w:val="en-GB"/>
        </w:rPr>
        <w:t xml:space="preserve"> 400 mg 8 hourly with a meal. </w:t>
      </w:r>
    </w:p>
    <w:p w:rsidR="00EB40D9" w:rsidRDefault="004A7B2A">
      <w:pPr>
        <w:pStyle w:val="Level1"/>
        <w:numPr>
          <w:ilvl w:val="0"/>
          <w:numId w:val="22"/>
        </w:numPr>
        <w:rPr>
          <w:lang w:eastAsia="en-ZA"/>
        </w:rPr>
      </w:pPr>
      <w:r w:rsidRPr="0086084B">
        <w:rPr>
          <w:rFonts w:ascii="Arial" w:hAnsi="Arial"/>
          <w:sz w:val="18"/>
          <w:lang w:eastAsia="en-ZA"/>
        </w:rPr>
        <w:t>Continue for no longer than 3-6 months.</w:t>
      </w:r>
    </w:p>
    <w:p w:rsidR="00330CA0" w:rsidRPr="00173D27" w:rsidRDefault="00330CA0">
      <w:pPr>
        <w:pStyle w:val="Level1"/>
        <w:ind w:left="0" w:firstLine="0"/>
        <w:rPr>
          <w:rFonts w:ascii="Arial" w:hAnsi="Arial" w:cs="Arial"/>
          <w:sz w:val="18"/>
          <w:szCs w:val="18"/>
          <w:lang w:eastAsia="en-ZA"/>
        </w:rPr>
      </w:pPr>
    </w:p>
    <w:p w:rsidR="00330CA0" w:rsidRPr="00173D27" w:rsidRDefault="00DA1D65">
      <w:pPr>
        <w:pStyle w:val="Level1"/>
        <w:ind w:left="0" w:firstLine="0"/>
        <w:rPr>
          <w:rFonts w:ascii="Arial" w:hAnsi="Arial" w:cs="Arial"/>
          <w:b/>
          <w:sz w:val="18"/>
          <w:szCs w:val="18"/>
        </w:rPr>
      </w:pPr>
      <w:r w:rsidRPr="00173D27">
        <w:rPr>
          <w:rFonts w:ascii="Arial" w:hAnsi="Arial" w:cs="Arial"/>
          <w:b/>
          <w:sz w:val="18"/>
          <w:szCs w:val="18"/>
        </w:rPr>
        <w:t>For control of acute symptoms during disease flares</w:t>
      </w:r>
      <w:r w:rsidR="00525601">
        <w:rPr>
          <w:rFonts w:ascii="Arial" w:hAnsi="Arial" w:cs="Arial"/>
          <w:b/>
          <w:sz w:val="18"/>
          <w:szCs w:val="18"/>
        </w:rPr>
        <w:t xml:space="preserve"> </w:t>
      </w:r>
      <w:r w:rsidR="00010D11" w:rsidRPr="00173D27">
        <w:rPr>
          <w:rFonts w:ascii="Arial" w:hAnsi="Arial" w:cs="Arial"/>
          <w:b/>
          <w:sz w:val="18"/>
          <w:szCs w:val="18"/>
        </w:rPr>
        <w:t xml:space="preserve">and </w:t>
      </w:r>
      <w:r w:rsidR="00BD34F8" w:rsidRPr="00173D27">
        <w:rPr>
          <w:rFonts w:ascii="Arial" w:hAnsi="Arial" w:cs="Arial"/>
          <w:b/>
          <w:sz w:val="18"/>
          <w:szCs w:val="18"/>
        </w:rPr>
        <w:t xml:space="preserve">in severe extra-articular manifestations e.g. scleritis </w:t>
      </w:r>
      <w:r w:rsidRPr="00173D27">
        <w:rPr>
          <w:rFonts w:ascii="Arial" w:hAnsi="Arial" w:cs="Arial"/>
          <w:b/>
          <w:sz w:val="18"/>
          <w:szCs w:val="18"/>
        </w:rPr>
        <w:t>(Doctor prescribed):</w:t>
      </w:r>
    </w:p>
    <w:p w:rsidR="00EB40D9" w:rsidRPr="00173D27" w:rsidRDefault="00DA1D65">
      <w:pPr>
        <w:pStyle w:val="Level1"/>
        <w:numPr>
          <w:ilvl w:val="0"/>
          <w:numId w:val="11"/>
        </w:numPr>
        <w:rPr>
          <w:rFonts w:ascii="Arial" w:hAnsi="Arial"/>
          <w:spacing w:val="-2"/>
          <w:sz w:val="18"/>
          <w:lang w:val="en-GB"/>
        </w:rPr>
      </w:pPr>
      <w:r w:rsidRPr="00173D27">
        <w:rPr>
          <w:rFonts w:ascii="Arial" w:hAnsi="Arial"/>
          <w:spacing w:val="-2"/>
          <w:sz w:val="18"/>
          <w:lang w:val="en-GB"/>
        </w:rPr>
        <w:t xml:space="preserve">NSAIDs, e.g.: </w:t>
      </w:r>
    </w:p>
    <w:p w:rsidR="00173D27" w:rsidRPr="00173D27" w:rsidRDefault="00DA1D65">
      <w:pPr>
        <w:pStyle w:val="Level1"/>
        <w:numPr>
          <w:ilvl w:val="0"/>
          <w:numId w:val="12"/>
        </w:numPr>
        <w:rPr>
          <w:rFonts w:ascii="Arial" w:hAnsi="Arial"/>
          <w:spacing w:val="-2"/>
          <w:sz w:val="18"/>
          <w:lang w:val="en-GB"/>
        </w:rPr>
      </w:pPr>
      <w:r w:rsidRPr="00173D27">
        <w:rPr>
          <w:rFonts w:ascii="Arial" w:hAnsi="Arial"/>
          <w:spacing w:val="-2"/>
          <w:sz w:val="18"/>
          <w:lang w:val="en-GB"/>
        </w:rPr>
        <w:t>Ibuprofen, oral,</w:t>
      </w:r>
      <w:r w:rsidR="00BD34F8" w:rsidRPr="00173D27">
        <w:rPr>
          <w:rFonts w:ascii="Arial" w:hAnsi="Arial"/>
          <w:spacing w:val="-2"/>
          <w:sz w:val="18"/>
          <w:lang w:val="en-GB"/>
        </w:rPr>
        <w:t xml:space="preserve"> 400 mg 8 hourly with a meal for 2 weeks</w:t>
      </w:r>
      <w:r w:rsidR="00173D27" w:rsidRPr="00173D27">
        <w:rPr>
          <w:rFonts w:ascii="Arial" w:hAnsi="Arial"/>
          <w:spacing w:val="-2"/>
          <w:sz w:val="18"/>
          <w:lang w:val="en-GB"/>
        </w:rPr>
        <w:t>.</w:t>
      </w:r>
    </w:p>
    <w:tbl>
      <w:tblPr>
        <w:tblpPr w:leftFromText="180" w:rightFromText="180" w:vertAnchor="text" w:horzAnchor="page" w:tblpX="6931"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34"/>
      </w:tblGrid>
      <w:tr w:rsidR="00173D27" w:rsidRPr="002E323D" w:rsidTr="00412F8E">
        <w:tc>
          <w:tcPr>
            <w:tcW w:w="1134" w:type="dxa"/>
            <w:shd w:val="clear" w:color="auto" w:fill="auto"/>
          </w:tcPr>
          <w:p w:rsidR="00173D27" w:rsidRPr="002E323D" w:rsidRDefault="00173D27" w:rsidP="00412F8E">
            <w:pPr>
              <w:jc w:val="right"/>
              <w:rPr>
                <w:rFonts w:ascii="Arial" w:hAnsi="Arial" w:cs="Arial"/>
                <w:bCs/>
                <w:i/>
                <w:sz w:val="18"/>
                <w:szCs w:val="18"/>
                <w:lang w:val="en-US" w:eastAsia="en-ZA"/>
              </w:rPr>
            </w:pPr>
            <w:r w:rsidRPr="00AD7746">
              <w:rPr>
                <w:rFonts w:ascii="Arial" w:hAnsi="Arial" w:cs="Arial"/>
                <w:bCs/>
                <w:i/>
                <w:sz w:val="18"/>
                <w:szCs w:val="18"/>
                <w:lang w:val="en-US" w:eastAsia="en-ZA"/>
              </w:rPr>
              <w:t>LoE:III</w:t>
            </w:r>
            <w:r w:rsidRPr="00AD7746">
              <w:rPr>
                <w:rFonts w:ascii="Arial" w:hAnsi="Arial" w:cs="Arial"/>
                <w:bCs/>
                <w:i/>
                <w:sz w:val="18"/>
                <w:szCs w:val="18"/>
                <w:vertAlign w:val="superscript"/>
                <w:lang w:val="en-US" w:eastAsia="en-ZA"/>
              </w:rPr>
              <w:endnoteReference w:id="3"/>
            </w:r>
          </w:p>
        </w:tc>
      </w:tr>
    </w:tbl>
    <w:p w:rsidR="00EB40D9" w:rsidRDefault="00EB40D9" w:rsidP="00173D27">
      <w:pPr>
        <w:pStyle w:val="Level1"/>
        <w:ind w:left="0" w:firstLine="0"/>
        <w:rPr>
          <w:rFonts w:ascii="Arial" w:hAnsi="Arial"/>
          <w:color w:val="FF0000"/>
          <w:spacing w:val="-2"/>
          <w:sz w:val="18"/>
          <w:lang w:val="en-GB"/>
        </w:rPr>
      </w:pPr>
    </w:p>
    <w:p w:rsidR="005B7BDF" w:rsidRPr="00174CDA" w:rsidRDefault="005B7BDF" w:rsidP="005B7BDF">
      <w:pPr>
        <w:widowControl w:val="0"/>
        <w:jc w:val="both"/>
        <w:rPr>
          <w:rFonts w:ascii="Arial" w:hAnsi="Arial" w:cs="Arial"/>
          <w:bCs/>
          <w:sz w:val="18"/>
          <w:szCs w:val="18"/>
          <w:lang w:val="en-US" w:eastAsia="en-ZA"/>
        </w:rPr>
      </w:pPr>
      <w:r w:rsidRPr="00174CDA">
        <w:rPr>
          <w:rFonts w:ascii="Arial" w:hAnsi="Arial" w:cs="Arial"/>
          <w:bCs/>
          <w:sz w:val="18"/>
          <w:szCs w:val="18"/>
          <w:lang w:val="en-US" w:eastAsia="en-ZA"/>
        </w:rPr>
        <w:t>NSAIDs are used for symptomatic relief in patients with active inflammation and pain. They have no long-term disease modifying effects.</w:t>
      </w:r>
    </w:p>
    <w:p w:rsidR="005B7BDF" w:rsidRDefault="005B7BDF" w:rsidP="005B7BDF">
      <w:pPr>
        <w:widowControl w:val="0"/>
        <w:jc w:val="both"/>
        <w:rPr>
          <w:rFonts w:ascii="Arial" w:hAnsi="Arial" w:cs="Arial"/>
          <w:bCs/>
          <w:sz w:val="18"/>
          <w:szCs w:val="18"/>
          <w:lang w:val="en-US" w:eastAsia="en-ZA"/>
        </w:rPr>
      </w:pPr>
      <w:r w:rsidRPr="00174CDA">
        <w:rPr>
          <w:rFonts w:ascii="Arial" w:hAnsi="Arial" w:cs="Arial"/>
          <w:bCs/>
          <w:sz w:val="18"/>
          <w:szCs w:val="18"/>
          <w:lang w:val="en-US" w:eastAsia="en-ZA"/>
        </w:rPr>
        <w:t>NSAIDs are relatively contra-indicated in patients with significantly impaired renal function, i.e. eGFR &lt; 60 mL/minute.</w:t>
      </w:r>
    </w:p>
    <w:p w:rsidR="007D4C34" w:rsidRDefault="007D4C34" w:rsidP="007D4C34">
      <w:pPr>
        <w:jc w:val="both"/>
        <w:rPr>
          <w:rFonts w:ascii="Arial" w:hAnsi="Arial" w:cs="Arial"/>
          <w:bCs/>
          <w:sz w:val="16"/>
          <w:szCs w:val="16"/>
          <w:lang w:val="en-US" w:eastAsia="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7D4C34" w:rsidRPr="00174CDA" w:rsidTr="00201C81">
        <w:trPr>
          <w:trHeight w:val="1136"/>
        </w:trPr>
        <w:tc>
          <w:tcPr>
            <w:tcW w:w="5000" w:type="pct"/>
            <w:tcBorders>
              <w:top w:val="double" w:sz="4" w:space="0" w:color="auto"/>
              <w:left w:val="double" w:sz="4" w:space="0" w:color="auto"/>
              <w:bottom w:val="double" w:sz="4" w:space="0" w:color="auto"/>
              <w:right w:val="double" w:sz="4" w:space="0" w:color="auto"/>
            </w:tcBorders>
            <w:vAlign w:val="center"/>
          </w:tcPr>
          <w:p w:rsidR="007D4C34" w:rsidRPr="00174CDA" w:rsidRDefault="007D4C34" w:rsidP="00201C81">
            <w:pPr>
              <w:jc w:val="center"/>
              <w:rPr>
                <w:rFonts w:ascii="Arial" w:hAnsi="Arial" w:cs="Arial"/>
                <w:bCs/>
                <w:sz w:val="18"/>
                <w:szCs w:val="18"/>
                <w:lang w:val="en-US" w:eastAsia="en-ZA"/>
              </w:rPr>
            </w:pPr>
            <w:r w:rsidRPr="00174CDA">
              <w:rPr>
                <w:rFonts w:ascii="Arial" w:hAnsi="Arial" w:cs="Arial"/>
                <w:bCs/>
                <w:sz w:val="18"/>
                <w:szCs w:val="18"/>
                <w:lang w:val="en-US" w:eastAsia="en-ZA"/>
              </w:rPr>
              <w:lastRenderedPageBreak/>
              <w:t>Concomitant use of more than one oral NSAID has no additional clinical benefit and only increases toxicity.</w:t>
            </w:r>
          </w:p>
          <w:p w:rsidR="007D4C34" w:rsidRPr="00174CDA" w:rsidRDefault="007D4C34" w:rsidP="00201C81">
            <w:pPr>
              <w:jc w:val="center"/>
              <w:rPr>
                <w:rFonts w:ascii="Arial" w:hAnsi="Arial" w:cs="Arial"/>
                <w:b/>
                <w:bCs/>
                <w:sz w:val="18"/>
                <w:szCs w:val="18"/>
                <w:lang w:val="en-US" w:eastAsia="en-ZA"/>
              </w:rPr>
            </w:pPr>
            <w:r w:rsidRPr="00174CDA">
              <w:rPr>
                <w:rFonts w:ascii="Arial" w:hAnsi="Arial" w:cs="Arial"/>
                <w:bCs/>
                <w:sz w:val="18"/>
                <w:szCs w:val="18"/>
                <w:lang w:val="en-US" w:eastAsia="en-ZA"/>
              </w:rPr>
              <w:t xml:space="preserve">Chronic use of all NSAIDs is associated with increased risks of gastrointestinal bleeding, renal failure, and cardiovascular events (stroke and myocardial infarction).  </w:t>
            </w:r>
          </w:p>
        </w:tc>
      </w:tr>
    </w:tbl>
    <w:p w:rsidR="0086084B" w:rsidRDefault="0086084B" w:rsidP="00206770">
      <w:pPr>
        <w:pStyle w:val="BodyTextIndent"/>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ind w:firstLine="0"/>
        <w:rPr>
          <w:rFonts w:ascii="Arial Bold" w:hAnsi="Arial Bold"/>
          <w:b/>
          <w:bCs/>
          <w:spacing w:val="-2"/>
          <w:szCs w:val="18"/>
        </w:rPr>
      </w:pPr>
    </w:p>
    <w:p w:rsidR="00173D27" w:rsidRPr="009531F4" w:rsidRDefault="00206770" w:rsidP="00206770">
      <w:pPr>
        <w:pStyle w:val="BodyTextIndent"/>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ind w:firstLine="0"/>
        <w:rPr>
          <w:bCs/>
          <w:spacing w:val="-2"/>
          <w:szCs w:val="18"/>
          <w:u w:val="single"/>
        </w:rPr>
      </w:pPr>
      <w:r w:rsidRPr="009531F4">
        <w:rPr>
          <w:bCs/>
          <w:spacing w:val="-2"/>
          <w:szCs w:val="18"/>
          <w:u w:val="single"/>
        </w:rPr>
        <w:t xml:space="preserve">If NSAIDS are contraindicated </w:t>
      </w:r>
      <w:r w:rsidR="00550DC1" w:rsidRPr="009531F4">
        <w:rPr>
          <w:bCs/>
          <w:spacing w:val="-2"/>
          <w:szCs w:val="18"/>
          <w:u w:val="single"/>
        </w:rPr>
        <w:t xml:space="preserve">for acute flares </w:t>
      </w:r>
      <w:r w:rsidRPr="009531F4">
        <w:rPr>
          <w:bCs/>
          <w:spacing w:val="-2"/>
          <w:szCs w:val="18"/>
          <w:u w:val="single"/>
        </w:rPr>
        <w:t>e.g. warfarin therapy</w:t>
      </w:r>
      <w:r w:rsidR="00352C97" w:rsidRPr="009531F4">
        <w:rPr>
          <w:bCs/>
          <w:spacing w:val="-2"/>
          <w:szCs w:val="18"/>
          <w:u w:val="single"/>
        </w:rPr>
        <w:t>,</w:t>
      </w:r>
      <w:r w:rsidRPr="009531F4">
        <w:rPr>
          <w:bCs/>
          <w:spacing w:val="-2"/>
          <w:szCs w:val="18"/>
          <w:u w:val="single"/>
        </w:rPr>
        <w:t xml:space="preserve"> renal dysfunction</w:t>
      </w:r>
      <w:r w:rsidR="0086084B" w:rsidRPr="009531F4">
        <w:rPr>
          <w:bCs/>
          <w:spacing w:val="-2"/>
          <w:szCs w:val="18"/>
          <w:u w:val="single"/>
        </w:rPr>
        <w:t>:</w:t>
      </w:r>
    </w:p>
    <w:tbl>
      <w:tblPr>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34"/>
      </w:tblGrid>
      <w:tr w:rsidR="00173D27" w:rsidRPr="00174CDA" w:rsidTr="00412F8E">
        <w:tc>
          <w:tcPr>
            <w:tcW w:w="1134" w:type="dxa"/>
            <w:shd w:val="clear" w:color="auto" w:fill="auto"/>
          </w:tcPr>
          <w:p w:rsidR="00173D27" w:rsidRPr="00174CDA" w:rsidRDefault="00173D27" w:rsidP="00412F8E">
            <w:pPr>
              <w:jc w:val="right"/>
              <w:rPr>
                <w:rFonts w:ascii="Arial" w:hAnsi="Arial" w:cs="Arial"/>
                <w:bCs/>
                <w:i/>
                <w:sz w:val="18"/>
                <w:szCs w:val="18"/>
                <w:lang w:val="en-US" w:eastAsia="en-ZA"/>
              </w:rPr>
            </w:pPr>
            <w:r w:rsidRPr="00174CDA">
              <w:rPr>
                <w:rFonts w:ascii="Arial" w:hAnsi="Arial" w:cs="Arial"/>
                <w:bCs/>
                <w:i/>
                <w:sz w:val="18"/>
                <w:szCs w:val="18"/>
                <w:lang w:val="en-US" w:eastAsia="en-ZA"/>
              </w:rPr>
              <w:t>LoE:III</w:t>
            </w:r>
            <w:r w:rsidR="0065438C">
              <w:rPr>
                <w:rStyle w:val="EndnoteReference"/>
                <w:rFonts w:ascii="Arial" w:hAnsi="Arial" w:cs="Arial"/>
                <w:bCs/>
                <w:i/>
                <w:sz w:val="18"/>
                <w:szCs w:val="18"/>
                <w:lang w:val="en-US" w:eastAsia="en-ZA"/>
              </w:rPr>
              <w:endnoteReference w:id="4"/>
            </w:r>
          </w:p>
        </w:tc>
      </w:tr>
    </w:tbl>
    <w:p w:rsidR="00206770" w:rsidRPr="00173D27" w:rsidRDefault="00206770" w:rsidP="00206770">
      <w:pPr>
        <w:pStyle w:val="BodyTextIndent"/>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ind w:firstLine="0"/>
        <w:rPr>
          <w:rFonts w:ascii="Arial Bold" w:hAnsi="Arial Bold"/>
          <w:bCs/>
          <w:spacing w:val="-2"/>
          <w:sz w:val="2"/>
          <w:szCs w:val="2"/>
        </w:rPr>
      </w:pPr>
    </w:p>
    <w:p w:rsidR="00EB40D9" w:rsidRDefault="0086084B">
      <w:pPr>
        <w:pStyle w:val="Level1"/>
        <w:numPr>
          <w:ilvl w:val="0"/>
          <w:numId w:val="12"/>
        </w:numPr>
        <w:rPr>
          <w:rFonts w:ascii="Arial" w:hAnsi="Arial" w:cs="Arial"/>
          <w:bCs/>
          <w:sz w:val="18"/>
          <w:szCs w:val="18"/>
          <w:lang w:eastAsia="en-ZA"/>
        </w:rPr>
      </w:pPr>
      <w:r>
        <w:rPr>
          <w:rFonts w:ascii="Arial" w:hAnsi="Arial" w:cs="Arial"/>
          <w:bCs/>
          <w:sz w:val="18"/>
          <w:szCs w:val="18"/>
          <w:lang w:eastAsia="en-ZA"/>
        </w:rPr>
        <w:t xml:space="preserve">Prednisone, oral, </w:t>
      </w:r>
      <w:r w:rsidR="00550DC1">
        <w:rPr>
          <w:rFonts w:ascii="Arial" w:hAnsi="Arial" w:cs="Arial"/>
          <w:bCs/>
          <w:sz w:val="18"/>
          <w:szCs w:val="18"/>
          <w:lang w:eastAsia="en-ZA"/>
        </w:rPr>
        <w:t xml:space="preserve">7.5 </w:t>
      </w:r>
      <w:r>
        <w:rPr>
          <w:rFonts w:ascii="Arial" w:hAnsi="Arial" w:cs="Arial"/>
          <w:bCs/>
          <w:sz w:val="18"/>
          <w:szCs w:val="18"/>
          <w:lang w:eastAsia="en-ZA"/>
        </w:rPr>
        <w:t>mg daily for a maximum of 2 weeks.</w:t>
      </w:r>
    </w:p>
    <w:p w:rsidR="002142D9" w:rsidRDefault="002179FF" w:rsidP="00AE288C">
      <w:pPr>
        <w:jc w:val="both"/>
        <w:rPr>
          <w:rFonts w:ascii="Arial" w:hAnsi="Arial" w:cs="Arial"/>
          <w:bCs/>
          <w:sz w:val="18"/>
          <w:szCs w:val="18"/>
          <w:lang w:val="en-US" w:eastAsia="en-ZA"/>
        </w:rPr>
      </w:pPr>
      <w:r w:rsidRPr="002179FF">
        <w:rPr>
          <w:rFonts w:ascii="Arial" w:hAnsi="Arial" w:cs="Arial"/>
          <w:b/>
          <w:bCs/>
          <w:sz w:val="18"/>
          <w:szCs w:val="18"/>
          <w:lang w:val="en-US" w:eastAsia="en-ZA"/>
        </w:rPr>
        <w:t>Note:</w:t>
      </w:r>
      <w:r>
        <w:rPr>
          <w:rFonts w:ascii="Arial" w:hAnsi="Arial" w:cs="Arial"/>
          <w:bCs/>
          <w:sz w:val="18"/>
          <w:szCs w:val="18"/>
          <w:lang w:val="en-US" w:eastAsia="en-ZA"/>
        </w:rPr>
        <w:t xml:space="preserve"> Patients should not remain on corticosteroids long-term in the absence of confirmed diagnosis of rheumatoid arthritis.</w:t>
      </w:r>
    </w:p>
    <w:p w:rsidR="002179FF" w:rsidRDefault="002179FF" w:rsidP="00AE288C">
      <w:pPr>
        <w:jc w:val="both"/>
        <w:rPr>
          <w:rFonts w:ascii="Arial" w:hAnsi="Arial" w:cs="Arial"/>
          <w:bCs/>
          <w:sz w:val="18"/>
          <w:szCs w:val="18"/>
          <w:lang w:val="en-US" w:eastAsia="en-ZA"/>
        </w:rPr>
      </w:pPr>
    </w:p>
    <w:p w:rsidR="0086084B" w:rsidRPr="00B907A3" w:rsidRDefault="0086084B" w:rsidP="0086084B">
      <w:pPr>
        <w:jc w:val="both"/>
        <w:rPr>
          <w:rFonts w:ascii="Arial" w:hAnsi="Arial" w:cs="Arial"/>
          <w:bCs/>
          <w:sz w:val="18"/>
          <w:szCs w:val="18"/>
          <w:lang w:val="en-US" w:eastAsia="en-ZA"/>
        </w:rPr>
      </w:pPr>
      <w:r w:rsidRPr="00B907A3">
        <w:rPr>
          <w:rFonts w:ascii="Arial" w:hAnsi="Arial" w:cs="Arial"/>
          <w:bCs/>
          <w:sz w:val="18"/>
          <w:szCs w:val="18"/>
          <w:u w:val="single"/>
          <w:lang w:val="en-US" w:eastAsia="en-ZA"/>
        </w:rPr>
        <w:t>In high-risk patients: &gt; 65 years of age; history of peptic ulcer disease; on concomitant warfarin, aspirin, or corticosteroids</w:t>
      </w:r>
      <w:r w:rsidRPr="00B907A3">
        <w:rPr>
          <w:rFonts w:ascii="Arial" w:hAnsi="Arial" w:cs="Arial"/>
          <w:bCs/>
          <w:sz w:val="18"/>
          <w:szCs w:val="18"/>
          <w:lang w:val="en-US" w:eastAsia="en-ZA"/>
        </w:rPr>
        <w:t xml:space="preserve">: </w:t>
      </w:r>
    </w:p>
    <w:tbl>
      <w:tblPr>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34"/>
      </w:tblGrid>
      <w:tr w:rsidR="0086084B" w:rsidRPr="00B907A3" w:rsidTr="00AA1F88">
        <w:tc>
          <w:tcPr>
            <w:tcW w:w="1134" w:type="dxa"/>
            <w:shd w:val="clear" w:color="auto" w:fill="auto"/>
          </w:tcPr>
          <w:p w:rsidR="0086084B" w:rsidRPr="00B907A3" w:rsidRDefault="0086084B" w:rsidP="00AA1F88">
            <w:pPr>
              <w:jc w:val="right"/>
              <w:rPr>
                <w:rFonts w:ascii="Arial" w:hAnsi="Arial" w:cs="Arial"/>
                <w:bCs/>
                <w:i/>
                <w:sz w:val="18"/>
                <w:szCs w:val="18"/>
                <w:lang w:val="en-US" w:eastAsia="en-ZA"/>
              </w:rPr>
            </w:pPr>
            <w:r w:rsidRPr="00B907A3">
              <w:rPr>
                <w:rFonts w:ascii="Arial" w:hAnsi="Arial" w:cs="Arial"/>
                <w:bCs/>
                <w:i/>
                <w:sz w:val="18"/>
                <w:szCs w:val="18"/>
                <w:lang w:val="en-US" w:eastAsia="en-ZA"/>
              </w:rPr>
              <w:t>LoE:III</w:t>
            </w:r>
            <w:r w:rsidRPr="00B907A3">
              <w:rPr>
                <w:rFonts w:ascii="Arial" w:hAnsi="Arial" w:cs="Arial"/>
                <w:bCs/>
                <w:i/>
                <w:sz w:val="18"/>
                <w:szCs w:val="18"/>
                <w:vertAlign w:val="superscript"/>
                <w:lang w:val="en-US" w:eastAsia="en-ZA"/>
              </w:rPr>
              <w:endnoteReference w:id="5"/>
            </w:r>
          </w:p>
        </w:tc>
      </w:tr>
    </w:tbl>
    <w:p w:rsidR="0086084B" w:rsidRPr="00B907A3" w:rsidRDefault="0086084B" w:rsidP="0086084B">
      <w:pPr>
        <w:jc w:val="both"/>
        <w:rPr>
          <w:rFonts w:ascii="Arial" w:hAnsi="Arial" w:cs="Arial"/>
          <w:bCs/>
          <w:sz w:val="2"/>
          <w:szCs w:val="18"/>
          <w:lang w:val="en-US" w:eastAsia="en-ZA"/>
        </w:rPr>
      </w:pPr>
    </w:p>
    <w:p w:rsidR="002142D9" w:rsidRDefault="0086084B" w:rsidP="0086084B">
      <w:pPr>
        <w:jc w:val="both"/>
        <w:rPr>
          <w:rFonts w:ascii="Arial" w:hAnsi="Arial" w:cs="Arial"/>
          <w:b/>
          <w:bCs/>
          <w:sz w:val="18"/>
          <w:szCs w:val="18"/>
          <w:lang w:val="en-US" w:eastAsia="en-ZA"/>
        </w:rPr>
      </w:pPr>
      <w:r w:rsidRPr="00B907A3">
        <w:rPr>
          <w:rFonts w:ascii="Arial" w:hAnsi="Arial" w:cs="Arial"/>
          <w:b/>
          <w:bCs/>
          <w:sz w:val="18"/>
          <w:szCs w:val="18"/>
          <w:lang w:val="en-US" w:eastAsia="en-ZA"/>
        </w:rPr>
        <w:t>ADD</w:t>
      </w:r>
    </w:p>
    <w:p w:rsidR="00EB40D9" w:rsidRDefault="00E86EDD" w:rsidP="00173D27">
      <w:pPr>
        <w:pStyle w:val="ListParagraph"/>
        <w:numPr>
          <w:ilvl w:val="0"/>
          <w:numId w:val="23"/>
        </w:numPr>
        <w:ind w:left="284" w:hanging="284"/>
        <w:jc w:val="both"/>
        <w:rPr>
          <w:rFonts w:ascii="Arial" w:hAnsi="Arial" w:cs="Arial"/>
          <w:bCs/>
          <w:sz w:val="18"/>
          <w:szCs w:val="18"/>
          <w:lang w:val="en-US" w:eastAsia="en-ZA"/>
        </w:rPr>
      </w:pPr>
      <w:r w:rsidRPr="002142D9">
        <w:rPr>
          <w:rFonts w:ascii="Arial" w:hAnsi="Arial" w:cs="Arial"/>
          <w:bCs/>
          <w:sz w:val="18"/>
          <w:szCs w:val="18"/>
          <w:lang w:val="en-US" w:eastAsia="en-ZA"/>
        </w:rPr>
        <w:t>P</w:t>
      </w:r>
      <w:r w:rsidR="002142D9" w:rsidRPr="002142D9">
        <w:rPr>
          <w:rFonts w:ascii="Arial" w:hAnsi="Arial" w:cs="Arial"/>
          <w:bCs/>
          <w:sz w:val="18"/>
          <w:szCs w:val="18"/>
          <w:lang w:val="en-US" w:eastAsia="en-ZA"/>
        </w:rPr>
        <w:t xml:space="preserve">roton pump inhibitor, </w:t>
      </w:r>
      <w:r w:rsidRPr="002142D9">
        <w:rPr>
          <w:rFonts w:ascii="Arial" w:hAnsi="Arial" w:cs="Arial"/>
          <w:bCs/>
          <w:sz w:val="18"/>
          <w:szCs w:val="18"/>
          <w:lang w:val="en-US" w:eastAsia="en-ZA"/>
        </w:rPr>
        <w:t xml:space="preserve"> e.g.</w:t>
      </w:r>
    </w:p>
    <w:p w:rsidR="0086084B" w:rsidRPr="00B907A3" w:rsidRDefault="0086084B" w:rsidP="0086084B">
      <w:pPr>
        <w:jc w:val="both"/>
        <w:rPr>
          <w:rFonts w:ascii="Arial" w:hAnsi="Arial" w:cs="Arial"/>
          <w:bCs/>
          <w:sz w:val="2"/>
          <w:szCs w:val="18"/>
          <w:lang w:val="en-US" w:eastAsia="en-ZA"/>
        </w:rPr>
      </w:pPr>
    </w:p>
    <w:p w:rsidR="00EB40D9" w:rsidRDefault="0086084B" w:rsidP="00173D27">
      <w:pPr>
        <w:pStyle w:val="a0"/>
        <w:numPr>
          <w:ilvl w:val="0"/>
          <w:numId w:val="5"/>
        </w:numPr>
        <w:ind w:left="284" w:hanging="284"/>
        <w:rPr>
          <w:rFonts w:ascii="Arial" w:hAnsi="Arial"/>
          <w:spacing w:val="-2"/>
          <w:sz w:val="18"/>
          <w:lang w:val="en-GB"/>
        </w:rPr>
      </w:pPr>
      <w:r w:rsidRPr="00B907A3">
        <w:rPr>
          <w:rFonts w:ascii="Arial" w:hAnsi="Arial" w:cs="Arial"/>
          <w:sz w:val="18"/>
          <w:lang w:eastAsia="en-ZA"/>
        </w:rPr>
        <w:t>Lansoprazole, oral, 30 mg daily whilst on an NSAID.</w:t>
      </w:r>
    </w:p>
    <w:p w:rsidR="0086084B" w:rsidRDefault="0086084B" w:rsidP="00AE288C">
      <w:pPr>
        <w:jc w:val="both"/>
        <w:rPr>
          <w:rFonts w:ascii="Arial" w:hAnsi="Arial" w:cs="Arial"/>
          <w:bCs/>
          <w:sz w:val="18"/>
          <w:szCs w:val="18"/>
          <w:lang w:val="en-US" w:eastAsia="en-ZA"/>
        </w:rPr>
      </w:pPr>
    </w:p>
    <w:p w:rsidR="00065AF2" w:rsidRDefault="00065AF2" w:rsidP="00065AF2">
      <w:pPr>
        <w:pStyle w:val="Level1"/>
        <w:ind w:left="0" w:firstLine="0"/>
        <w:rPr>
          <w:rFonts w:ascii="Arial" w:hAnsi="Arial" w:cs="Arial"/>
          <w:bCs/>
          <w:sz w:val="18"/>
          <w:szCs w:val="18"/>
          <w:lang w:eastAsia="en-ZA"/>
        </w:rPr>
      </w:pPr>
      <w:r w:rsidRPr="008F43CE">
        <w:rPr>
          <w:rFonts w:ascii="Arial" w:hAnsi="Arial" w:cs="Arial"/>
          <w:sz w:val="18"/>
          <w:szCs w:val="18"/>
        </w:rPr>
        <w:t xml:space="preserve">For confirmed RA, </w:t>
      </w:r>
      <w:r w:rsidRPr="008F43CE">
        <w:rPr>
          <w:rFonts w:ascii="Arial" w:hAnsi="Arial" w:cs="Arial"/>
          <w:bCs/>
          <w:sz w:val="18"/>
          <w:szCs w:val="18"/>
          <w:lang w:eastAsia="en-ZA"/>
        </w:rPr>
        <w:t xml:space="preserve">NSAIDs and </w:t>
      </w:r>
      <w:r>
        <w:rPr>
          <w:rFonts w:ascii="Arial" w:hAnsi="Arial" w:cs="Arial"/>
          <w:bCs/>
          <w:sz w:val="18"/>
          <w:szCs w:val="18"/>
          <w:lang w:eastAsia="en-ZA"/>
        </w:rPr>
        <w:t xml:space="preserve">corticosteroids </w:t>
      </w:r>
      <w:r w:rsidRPr="008F43CE">
        <w:rPr>
          <w:rFonts w:ascii="Arial" w:hAnsi="Arial" w:cs="Arial"/>
          <w:bCs/>
          <w:sz w:val="18"/>
          <w:szCs w:val="18"/>
          <w:lang w:eastAsia="en-ZA"/>
        </w:rPr>
        <w:t>will be continued by a specialist as bridging therapy until DMARDs have taken effect</w:t>
      </w:r>
      <w:r>
        <w:rPr>
          <w:rFonts w:ascii="Arial" w:hAnsi="Arial" w:cs="Arial"/>
          <w:bCs/>
          <w:sz w:val="18"/>
          <w:szCs w:val="18"/>
          <w:lang w:eastAsia="en-ZA"/>
        </w:rPr>
        <w:t>.</w:t>
      </w:r>
    </w:p>
    <w:p w:rsidR="00065AF2" w:rsidRDefault="00065AF2" w:rsidP="00AE288C">
      <w:pPr>
        <w:jc w:val="both"/>
        <w:rPr>
          <w:rFonts w:ascii="Arial" w:hAnsi="Arial" w:cs="Arial"/>
          <w:bCs/>
          <w:sz w:val="18"/>
          <w:szCs w:val="18"/>
          <w:lang w:val="en-US" w:eastAsia="en-ZA"/>
        </w:rPr>
      </w:pPr>
    </w:p>
    <w:p w:rsidR="00EA243A" w:rsidRDefault="00EA243A" w:rsidP="00C35619">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
          <w:bCs/>
          <w:sz w:val="20"/>
        </w:rPr>
      </w:pPr>
      <w:r w:rsidRPr="00D6196F">
        <w:rPr>
          <w:b/>
          <w:bCs/>
          <w:sz w:val="20"/>
        </w:rPr>
        <w:t>REFERRAL</w:t>
      </w:r>
    </w:p>
    <w:p w:rsidR="0086084B" w:rsidRPr="0086084B" w:rsidRDefault="00AD7746" w:rsidP="0086084B">
      <w:pPr>
        <w:pStyle w:val="Level1"/>
        <w:ind w:left="0" w:firstLine="0"/>
        <w:rPr>
          <w:rFonts w:ascii="Arial" w:hAnsi="Arial" w:cs="Arial"/>
          <w:b/>
          <w:sz w:val="18"/>
          <w:szCs w:val="18"/>
        </w:rPr>
      </w:pPr>
      <w:r w:rsidRPr="00AD7746">
        <w:rPr>
          <w:rFonts w:ascii="Arial" w:hAnsi="Arial" w:cs="Arial"/>
          <w:b/>
          <w:sz w:val="18"/>
          <w:szCs w:val="18"/>
        </w:rPr>
        <w:t>Urgent (to a specialist)</w:t>
      </w:r>
    </w:p>
    <w:p w:rsidR="000F2BE8" w:rsidRDefault="00AD7746" w:rsidP="00036A12">
      <w:pPr>
        <w:pStyle w:val="elist"/>
      </w:pPr>
      <w:r w:rsidRPr="00AD7746">
        <w:t>Severe extra-articular articular manifestations.</w:t>
      </w:r>
    </w:p>
    <w:p w:rsidR="000F2BE8" w:rsidRPr="008F43CE" w:rsidRDefault="000F2BE8">
      <w:pPr>
        <w:rPr>
          <w:rFonts w:ascii="Arial" w:hAnsi="Arial" w:cs="Arial"/>
          <w:sz w:val="18"/>
        </w:rPr>
      </w:pPr>
    </w:p>
    <w:p w:rsidR="000F2BE8" w:rsidRDefault="00AD7746">
      <w:pPr>
        <w:rPr>
          <w:b/>
          <w:sz w:val="18"/>
        </w:rPr>
      </w:pPr>
      <w:r w:rsidRPr="00AD7746">
        <w:rPr>
          <w:rFonts w:ascii="Arial" w:hAnsi="Arial" w:cs="Arial"/>
          <w:b/>
          <w:sz w:val="18"/>
          <w:szCs w:val="18"/>
        </w:rPr>
        <w:t>Non-urgent</w:t>
      </w:r>
    </w:p>
    <w:p w:rsidR="000F2BE8" w:rsidRDefault="004A7B2A" w:rsidP="00036A12">
      <w:pPr>
        <w:pStyle w:val="elist"/>
      </w:pPr>
      <w:r w:rsidRPr="00623C54">
        <w:t>Refer all</w:t>
      </w:r>
      <w:r w:rsidR="00EA243A" w:rsidRPr="00623C54">
        <w:t xml:space="preserve"> patients</w:t>
      </w:r>
      <w:r w:rsidRPr="00623C54">
        <w:t xml:space="preserve"> early</w:t>
      </w:r>
      <w:r w:rsidR="002142D9">
        <w:t xml:space="preserve"> </w:t>
      </w:r>
      <w:r w:rsidR="005D5F67" w:rsidRPr="00623C54">
        <w:t>for confirmation of diagnosis and management.</w:t>
      </w:r>
    </w:p>
    <w:p w:rsidR="00EB40D9" w:rsidRDefault="00B12843" w:rsidP="00173D27">
      <w:pPr>
        <w:pStyle w:val="Level1"/>
        <w:numPr>
          <w:ilvl w:val="0"/>
          <w:numId w:val="21"/>
        </w:numPr>
        <w:ind w:left="284" w:hanging="284"/>
        <w:rPr>
          <w:rFonts w:ascii="Arial" w:hAnsi="Arial" w:cs="Arial"/>
          <w:bCs/>
          <w:sz w:val="18"/>
          <w:szCs w:val="18"/>
          <w:lang w:eastAsia="en-ZA"/>
        </w:rPr>
      </w:pPr>
      <w:r>
        <w:rPr>
          <w:rFonts w:ascii="Arial" w:hAnsi="Arial" w:cs="Arial"/>
          <w:bCs/>
          <w:sz w:val="18"/>
          <w:szCs w:val="18"/>
          <w:lang w:eastAsia="en-ZA"/>
        </w:rPr>
        <w:t>Known RA patients with a</w:t>
      </w:r>
      <w:r w:rsidR="00623C54" w:rsidRPr="008F43CE">
        <w:rPr>
          <w:rFonts w:ascii="Arial" w:hAnsi="Arial" w:cs="Arial"/>
          <w:bCs/>
          <w:sz w:val="18"/>
          <w:szCs w:val="18"/>
          <w:lang w:eastAsia="en-ZA"/>
        </w:rPr>
        <w:t>cute disease flares.</w:t>
      </w:r>
    </w:p>
    <w:p w:rsidR="00EA243A" w:rsidRDefault="00EA243A">
      <w:pPr>
        <w:rPr>
          <w:rFonts w:ascii="Arial" w:hAnsi="Arial" w:cs="Arial"/>
          <w:bCs/>
          <w:color w:val="E36C0A" w:themeColor="accent6" w:themeShade="BF"/>
          <w:sz w:val="18"/>
          <w:szCs w:val="18"/>
          <w:lang w:val="en-US" w:eastAsia="en-ZA"/>
        </w:rPr>
      </w:pPr>
    </w:p>
    <w:p w:rsidR="008F43CE" w:rsidRPr="0013265C" w:rsidRDefault="008F43CE">
      <w:pPr>
        <w:rPr>
          <w:rFonts w:ascii="Arial" w:hAnsi="Arial" w:cs="Arial"/>
          <w:color w:val="000000"/>
          <w:sz w:val="18"/>
          <w:szCs w:val="12"/>
        </w:rPr>
      </w:pPr>
    </w:p>
    <w:p w:rsidR="00EA243A" w:rsidRDefault="00EA243A" w:rsidP="008A5DAD">
      <w:pPr>
        <w:pStyle w:val="edl2ndle01"/>
        <w:shd w:val="clear" w:color="auto" w:fill="D9D9D9" w:themeFill="background1" w:themeFillShade="D9"/>
        <w:tabs>
          <w:tab w:val="left" w:pos="567"/>
        </w:tabs>
        <w:rPr>
          <w:rFonts w:ascii="Arial" w:hAnsi="Arial" w:cs="Arial"/>
          <w:color w:val="000000"/>
          <w:lang w:val="en-GB"/>
        </w:rPr>
      </w:pPr>
      <w:r w:rsidRPr="004F6429">
        <w:rPr>
          <w:rFonts w:ascii="Arial" w:hAnsi="Arial" w:cs="Arial"/>
          <w:color w:val="000000"/>
          <w:lang w:val="en-GB"/>
        </w:rPr>
        <w:t xml:space="preserve">14.3 </w:t>
      </w:r>
      <w:r w:rsidR="008A5DAD">
        <w:rPr>
          <w:rFonts w:ascii="Arial" w:hAnsi="Arial" w:cs="Arial"/>
          <w:color w:val="000000"/>
          <w:lang w:val="en-GB"/>
        </w:rPr>
        <w:tab/>
      </w:r>
      <w:r w:rsidRPr="004F6429">
        <w:rPr>
          <w:rFonts w:ascii="Arial" w:hAnsi="Arial" w:cs="Arial"/>
          <w:color w:val="000000"/>
          <w:lang w:val="en-GB"/>
        </w:rPr>
        <w:t>ARTHRITIS, SEPTIC</w:t>
      </w:r>
    </w:p>
    <w:p w:rsidR="00EA243A" w:rsidRDefault="00EA243A">
      <w:pPr>
        <w:rPr>
          <w:rFonts w:ascii="Arial" w:hAnsi="Arial" w:cs="Arial"/>
          <w:color w:val="000000"/>
          <w:sz w:val="18"/>
          <w:szCs w:val="18"/>
        </w:rPr>
      </w:pPr>
      <w:r>
        <w:rPr>
          <w:rFonts w:ascii="Arial" w:hAnsi="Arial" w:cs="Arial"/>
          <w:color w:val="000000"/>
          <w:sz w:val="16"/>
          <w:szCs w:val="16"/>
        </w:rPr>
        <w:t>M00.9</w:t>
      </w:r>
      <w:r w:rsidR="000A63A4">
        <w:rPr>
          <w:rFonts w:ascii="Arial" w:hAnsi="Arial" w:cs="Arial"/>
          <w:color w:val="000000"/>
          <w:sz w:val="16"/>
          <w:szCs w:val="16"/>
        </w:rPr>
        <w:t>-9</w:t>
      </w:r>
    </w:p>
    <w:p w:rsidR="00EA243A" w:rsidRPr="00A051DD" w:rsidRDefault="00EA243A">
      <w:pPr>
        <w:rPr>
          <w:rFonts w:ascii="Arial" w:hAnsi="Arial" w:cs="Arial"/>
          <w:color w:val="000000"/>
          <w:sz w:val="12"/>
          <w:szCs w:val="12"/>
        </w:rPr>
      </w:pPr>
    </w:p>
    <w:p w:rsidR="00EA243A" w:rsidRPr="00D6196F" w:rsidRDefault="00EA243A" w:rsidP="00C35619">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
          <w:bCs/>
          <w:sz w:val="20"/>
        </w:rPr>
      </w:pPr>
      <w:r w:rsidRPr="00D6196F">
        <w:rPr>
          <w:b/>
          <w:bCs/>
          <w:sz w:val="20"/>
        </w:rPr>
        <w:t>DESCRIPTION</w:t>
      </w:r>
    </w:p>
    <w:p w:rsidR="00EA243A" w:rsidRDefault="00EA243A">
      <w:pPr>
        <w:rPr>
          <w:rFonts w:ascii="Arial" w:hAnsi="Arial" w:cs="Arial"/>
          <w:color w:val="000000"/>
          <w:sz w:val="18"/>
          <w:szCs w:val="18"/>
        </w:rPr>
      </w:pPr>
      <w:r>
        <w:rPr>
          <w:rFonts w:ascii="Arial" w:hAnsi="Arial" w:cs="Arial"/>
          <w:color w:val="000000"/>
          <w:sz w:val="18"/>
          <w:szCs w:val="18"/>
        </w:rPr>
        <w:t>An acute infective condition involving one or more joints.</w:t>
      </w:r>
    </w:p>
    <w:p w:rsidR="00EA243A" w:rsidRPr="009329BC" w:rsidRDefault="00EA243A">
      <w:pPr>
        <w:pStyle w:val="a"/>
        <w:ind w:left="0" w:firstLine="0"/>
        <w:rPr>
          <w:rFonts w:ascii="Arial" w:hAnsi="Arial" w:cs="Arial"/>
          <w:color w:val="000000"/>
          <w:spacing w:val="-4"/>
          <w:sz w:val="18"/>
          <w:szCs w:val="18"/>
          <w:lang w:val="en-GB"/>
        </w:rPr>
      </w:pPr>
      <w:r w:rsidRPr="009329BC">
        <w:rPr>
          <w:rFonts w:ascii="Arial" w:hAnsi="Arial" w:cs="Arial"/>
          <w:color w:val="000000"/>
          <w:spacing w:val="-4"/>
          <w:sz w:val="18"/>
          <w:szCs w:val="18"/>
          <w:lang w:val="en-GB"/>
        </w:rPr>
        <w:t>The joint is hot, swollen</w:t>
      </w:r>
      <w:r w:rsidR="00EE7DAC">
        <w:rPr>
          <w:rFonts w:ascii="Arial" w:hAnsi="Arial" w:cs="Arial"/>
          <w:color w:val="000000"/>
          <w:spacing w:val="-4"/>
          <w:sz w:val="18"/>
          <w:szCs w:val="18"/>
          <w:lang w:val="en-GB"/>
        </w:rPr>
        <w:t xml:space="preserve">, very </w:t>
      </w:r>
      <w:r w:rsidRPr="009329BC">
        <w:rPr>
          <w:rFonts w:ascii="Arial" w:hAnsi="Arial" w:cs="Arial"/>
          <w:color w:val="000000"/>
          <w:spacing w:val="-4"/>
          <w:sz w:val="18"/>
          <w:szCs w:val="18"/>
          <w:lang w:val="en-GB"/>
        </w:rPr>
        <w:t xml:space="preserve">painful </w:t>
      </w:r>
      <w:r w:rsidR="00EE7DAC">
        <w:rPr>
          <w:rFonts w:ascii="Arial" w:hAnsi="Arial" w:cs="Arial"/>
          <w:color w:val="000000"/>
          <w:spacing w:val="-4"/>
          <w:sz w:val="18"/>
          <w:szCs w:val="18"/>
          <w:lang w:val="en-GB"/>
        </w:rPr>
        <w:t xml:space="preserve">and </w:t>
      </w:r>
      <w:r w:rsidRPr="009329BC">
        <w:rPr>
          <w:rFonts w:ascii="Arial" w:hAnsi="Arial" w:cs="Arial"/>
          <w:color w:val="000000"/>
          <w:spacing w:val="-4"/>
          <w:sz w:val="18"/>
          <w:szCs w:val="18"/>
          <w:lang w:val="en-GB"/>
        </w:rPr>
        <w:t xml:space="preserve">with restricted movements. </w:t>
      </w:r>
    </w:p>
    <w:p w:rsidR="0084383E" w:rsidRPr="00D04D69" w:rsidRDefault="0084383E">
      <w:pPr>
        <w:pStyle w:val="a"/>
        <w:ind w:left="0" w:firstLine="0"/>
        <w:jc w:val="both"/>
        <w:rPr>
          <w:rFonts w:ascii="Arial" w:hAnsi="Arial" w:cs="Arial"/>
          <w:color w:val="000000"/>
          <w:sz w:val="6"/>
          <w:szCs w:val="6"/>
          <w:lang w:val="en-GB"/>
        </w:rPr>
      </w:pPr>
    </w:p>
    <w:p w:rsidR="00EA243A" w:rsidRPr="00B61781" w:rsidRDefault="00EA243A">
      <w:pPr>
        <w:pStyle w:val="a"/>
        <w:ind w:left="0" w:firstLine="0"/>
        <w:jc w:val="both"/>
        <w:rPr>
          <w:rFonts w:ascii="Arial" w:hAnsi="Arial" w:cs="Arial"/>
          <w:color w:val="000000"/>
          <w:spacing w:val="-2"/>
          <w:sz w:val="18"/>
          <w:szCs w:val="18"/>
        </w:rPr>
      </w:pPr>
      <w:r w:rsidRPr="00B61781">
        <w:rPr>
          <w:rFonts w:ascii="Arial" w:hAnsi="Arial" w:cs="Arial"/>
          <w:color w:val="000000"/>
          <w:spacing w:val="-2"/>
          <w:sz w:val="18"/>
          <w:szCs w:val="18"/>
          <w:lang w:val="en-GB"/>
        </w:rPr>
        <w:t xml:space="preserve">Signs of systemic infection, including fever, are usually present. The infection is usually blood borne, but may follow trauma to the joint. The course may be acute or protracted. </w:t>
      </w:r>
      <w:r w:rsidR="0084383E" w:rsidRPr="00B61781">
        <w:rPr>
          <w:rFonts w:ascii="Arial" w:hAnsi="Arial" w:cs="Arial"/>
          <w:color w:val="000000"/>
          <w:spacing w:val="-2"/>
          <w:sz w:val="18"/>
          <w:szCs w:val="18"/>
          <w:lang w:val="en-GB"/>
        </w:rPr>
        <w:t>A wide spectrum of organis</w:t>
      </w:r>
      <w:r w:rsidR="0084383E" w:rsidRPr="00B61781">
        <w:rPr>
          <w:rFonts w:ascii="Arial" w:hAnsi="Arial" w:cs="Arial"/>
          <w:color w:val="000000"/>
          <w:spacing w:val="-2"/>
          <w:sz w:val="18"/>
          <w:szCs w:val="18"/>
        </w:rPr>
        <w:t>ms is</w:t>
      </w:r>
      <w:r w:rsidR="00571F17">
        <w:rPr>
          <w:rFonts w:ascii="Arial" w:hAnsi="Arial" w:cs="Arial"/>
          <w:color w:val="000000"/>
          <w:spacing w:val="-2"/>
          <w:sz w:val="18"/>
          <w:szCs w:val="18"/>
        </w:rPr>
        <w:t xml:space="preserve"> </w:t>
      </w:r>
      <w:r w:rsidRPr="00B61781">
        <w:rPr>
          <w:rFonts w:ascii="Arial" w:hAnsi="Arial" w:cs="Arial"/>
          <w:color w:val="000000"/>
          <w:spacing w:val="-2"/>
          <w:sz w:val="18"/>
          <w:szCs w:val="18"/>
        </w:rPr>
        <w:t xml:space="preserve">involved, including </w:t>
      </w:r>
      <w:r w:rsidRPr="00B61781">
        <w:rPr>
          <w:rFonts w:ascii="Arial" w:hAnsi="Arial" w:cs="Arial"/>
          <w:spacing w:val="-2"/>
          <w:sz w:val="18"/>
          <w:szCs w:val="18"/>
        </w:rPr>
        <w:t xml:space="preserve">staphylococci </w:t>
      </w:r>
      <w:r w:rsidRPr="00B61781">
        <w:rPr>
          <w:rFonts w:ascii="Arial" w:hAnsi="Arial" w:cs="Arial"/>
          <w:color w:val="000000"/>
          <w:spacing w:val="-2"/>
          <w:sz w:val="18"/>
          <w:szCs w:val="18"/>
        </w:rPr>
        <w:t xml:space="preserve">and </w:t>
      </w:r>
      <w:r w:rsidRPr="00B61781">
        <w:rPr>
          <w:rFonts w:ascii="Arial" w:hAnsi="Arial" w:cs="Arial"/>
          <w:i/>
          <w:iCs/>
          <w:color w:val="000000"/>
          <w:spacing w:val="-2"/>
          <w:sz w:val="18"/>
          <w:szCs w:val="18"/>
        </w:rPr>
        <w:t>N. gonorrhoea</w:t>
      </w:r>
      <w:r w:rsidRPr="00B61781">
        <w:rPr>
          <w:rFonts w:ascii="Arial" w:hAnsi="Arial" w:cs="Arial"/>
          <w:color w:val="000000"/>
          <w:spacing w:val="-2"/>
          <w:sz w:val="18"/>
          <w:szCs w:val="18"/>
        </w:rPr>
        <w:t>.</w:t>
      </w:r>
    </w:p>
    <w:p w:rsidR="00EA243A" w:rsidRDefault="00EA243A" w:rsidP="00222F7C">
      <w:pPr>
        <w:pStyle w:val="Heading2"/>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iCs/>
          <w:color w:val="008000"/>
        </w:rPr>
      </w:pPr>
      <w:r>
        <w:t>Note:</w:t>
      </w:r>
      <w:r w:rsidR="00571F17">
        <w:t xml:space="preserve"> </w:t>
      </w:r>
      <w:r w:rsidRPr="00222F7C">
        <w:rPr>
          <w:b w:val="0"/>
        </w:rPr>
        <w:t>Haemophiliacs may present with an acute arthritis similar to septic arthritis. This is due to bleeding into a joint and not due to infection</w:t>
      </w:r>
      <w:r>
        <w:rPr>
          <w:i/>
          <w:color w:val="008000"/>
        </w:rPr>
        <w:t>.</w:t>
      </w:r>
    </w:p>
    <w:p w:rsidR="00EA243A" w:rsidRPr="00A051DD" w:rsidRDefault="00EA243A">
      <w:pPr>
        <w:rPr>
          <w:rFonts w:ascii="Arial" w:hAnsi="Arial" w:cs="Arial"/>
          <w:bCs/>
          <w:iCs/>
          <w:color w:val="008000"/>
          <w:sz w:val="12"/>
          <w:szCs w:val="12"/>
        </w:rPr>
      </w:pPr>
    </w:p>
    <w:p w:rsidR="007C2FD5" w:rsidRPr="00C327C5" w:rsidRDefault="007C2FD5" w:rsidP="007C2FD5">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
          <w:bCs/>
          <w:sz w:val="20"/>
        </w:rPr>
      </w:pPr>
      <w:r w:rsidRPr="00C327C5">
        <w:rPr>
          <w:b/>
          <w:bCs/>
          <w:sz w:val="20"/>
        </w:rPr>
        <w:t xml:space="preserve">MEDICINE </w:t>
      </w:r>
      <w:r>
        <w:rPr>
          <w:b/>
          <w:bCs/>
          <w:sz w:val="20"/>
        </w:rPr>
        <w:t>TREATMENT</w:t>
      </w:r>
    </w:p>
    <w:p w:rsidR="006F4646" w:rsidRDefault="007C2FD5">
      <w:pPr>
        <w:pStyle w:val="a"/>
        <w:numPr>
          <w:ilvl w:val="0"/>
          <w:numId w:val="4"/>
        </w:numPr>
        <w:ind w:left="284" w:hanging="284"/>
        <w:jc w:val="both"/>
        <w:rPr>
          <w:rFonts w:ascii="Arial" w:hAnsi="Arial" w:cs="Arial"/>
          <w:sz w:val="18"/>
          <w:szCs w:val="18"/>
        </w:rPr>
      </w:pPr>
      <w:r w:rsidRPr="00AD713F">
        <w:rPr>
          <w:rFonts w:ascii="Arial" w:hAnsi="Arial" w:cs="Arial"/>
          <w:sz w:val="18"/>
          <w:szCs w:val="18"/>
        </w:rPr>
        <w:t>Infants</w:t>
      </w:r>
      <w:r>
        <w:rPr>
          <w:rFonts w:ascii="Arial" w:hAnsi="Arial" w:cs="Arial"/>
          <w:sz w:val="18"/>
          <w:szCs w:val="18"/>
        </w:rPr>
        <w:t xml:space="preserve">≤ </w:t>
      </w:r>
      <w:r w:rsidRPr="00AD713F">
        <w:rPr>
          <w:rFonts w:ascii="Arial" w:hAnsi="Arial" w:cs="Arial"/>
          <w:sz w:val="18"/>
          <w:szCs w:val="18"/>
        </w:rPr>
        <w:t xml:space="preserve">2 months </w:t>
      </w:r>
      <w:r>
        <w:rPr>
          <w:rFonts w:ascii="Arial" w:hAnsi="Arial" w:cs="Arial"/>
          <w:sz w:val="18"/>
          <w:szCs w:val="18"/>
        </w:rPr>
        <w:t xml:space="preserve">of age, </w:t>
      </w:r>
      <w:r w:rsidRPr="00AD713F">
        <w:rPr>
          <w:rFonts w:ascii="Arial" w:hAnsi="Arial" w:cs="Arial"/>
          <w:sz w:val="18"/>
          <w:szCs w:val="18"/>
        </w:rPr>
        <w:t xml:space="preserve">who fulfill the IMCI criteria for “POSSIBLE SERIOUS BACTERIAL INFECTION” should receive a first dose of </w:t>
      </w:r>
      <w:r>
        <w:rPr>
          <w:rFonts w:ascii="Arial" w:hAnsi="Arial" w:cs="Arial"/>
          <w:sz w:val="18"/>
          <w:szCs w:val="18"/>
        </w:rPr>
        <w:t>c</w:t>
      </w:r>
      <w:r w:rsidRPr="00AD713F">
        <w:rPr>
          <w:rFonts w:ascii="Arial" w:hAnsi="Arial" w:cs="Arial"/>
          <w:sz w:val="18"/>
          <w:szCs w:val="18"/>
        </w:rPr>
        <w:t xml:space="preserve">eftriaxone </w:t>
      </w:r>
      <w:r w:rsidR="00235485">
        <w:rPr>
          <w:rFonts w:ascii="Arial" w:hAnsi="Arial" w:cs="Arial"/>
          <w:sz w:val="18"/>
          <w:szCs w:val="18"/>
        </w:rPr>
        <w:t>and</w:t>
      </w:r>
      <w:r w:rsidRPr="00AD713F">
        <w:rPr>
          <w:rFonts w:ascii="Arial" w:hAnsi="Arial" w:cs="Arial"/>
          <w:sz w:val="18"/>
          <w:szCs w:val="18"/>
        </w:rPr>
        <w:t xml:space="preserve"> other </w:t>
      </w:r>
      <w:r w:rsidRPr="00AD713F">
        <w:rPr>
          <w:rFonts w:ascii="Arial" w:hAnsi="Arial" w:cs="Arial"/>
          <w:sz w:val="18"/>
          <w:szCs w:val="18"/>
        </w:rPr>
        <w:lastRenderedPageBreak/>
        <w:t>IMCI urgent care while arranging transfer.</w:t>
      </w:r>
    </w:p>
    <w:p w:rsidR="007C2FD5" w:rsidRPr="002D26DC" w:rsidRDefault="007C2FD5" w:rsidP="007C2FD5">
      <w:pPr>
        <w:pStyle w:val="Level1"/>
        <w:ind w:left="0" w:firstLine="0"/>
        <w:rPr>
          <w:rFonts w:ascii="Arial" w:hAnsi="Arial"/>
          <w:color w:val="000000"/>
          <w:sz w:val="8"/>
          <w:szCs w:val="8"/>
          <w:lang w:val="en-GB"/>
        </w:rPr>
      </w:pPr>
    </w:p>
    <w:p w:rsidR="006F4646" w:rsidRDefault="007C2FD5">
      <w:pPr>
        <w:pStyle w:val="a0"/>
        <w:numPr>
          <w:ilvl w:val="0"/>
          <w:numId w:val="5"/>
        </w:numPr>
        <w:ind w:left="284" w:hanging="284"/>
        <w:rPr>
          <w:rFonts w:ascii="Arial" w:hAnsi="Arial" w:cs="Arial"/>
          <w:bCs/>
          <w:color w:val="000000"/>
          <w:sz w:val="18"/>
        </w:rPr>
      </w:pPr>
      <w:r w:rsidRPr="00F94DD9">
        <w:rPr>
          <w:rFonts w:ascii="Arial" w:hAnsi="Arial" w:cs="Arial"/>
          <w:color w:val="000000"/>
          <w:sz w:val="18"/>
          <w:szCs w:val="24"/>
          <w:lang w:val="en-GB"/>
        </w:rPr>
        <w:t xml:space="preserve">Ceftriaxone, IM, 80 mg/kg/dose immediately as a </w:t>
      </w:r>
      <w:r w:rsidRPr="00B61781">
        <w:rPr>
          <w:rFonts w:ascii="Arial" w:hAnsi="Arial" w:cs="Arial"/>
          <w:b/>
          <w:color w:val="000000"/>
          <w:sz w:val="18"/>
          <w:szCs w:val="24"/>
          <w:lang w:val="en-GB"/>
        </w:rPr>
        <w:t>single dose.</w:t>
      </w:r>
      <w:r w:rsidR="00D12FF4">
        <w:rPr>
          <w:rFonts w:ascii="Arial" w:hAnsi="Arial" w:cs="Arial"/>
          <w:b/>
          <w:color w:val="000000"/>
          <w:sz w:val="18"/>
          <w:szCs w:val="24"/>
          <w:lang w:val="en-GB"/>
        </w:rPr>
        <w:t xml:space="preserve"> </w:t>
      </w:r>
      <w:r w:rsidR="00B61781">
        <w:rPr>
          <w:rFonts w:ascii="Arial" w:hAnsi="Arial" w:cs="Arial"/>
          <w:color w:val="000000"/>
          <w:sz w:val="18"/>
          <w:szCs w:val="24"/>
          <w:lang w:val="en-GB"/>
        </w:rPr>
        <w:t xml:space="preserve">See dosing table, pg </w:t>
      </w:r>
      <w:r w:rsidR="004A1B1E">
        <w:rPr>
          <w:rFonts w:ascii="Arial" w:hAnsi="Arial" w:cs="Arial"/>
          <w:color w:val="000000"/>
          <w:sz w:val="18"/>
          <w:szCs w:val="24"/>
          <w:lang w:val="en-GB"/>
        </w:rPr>
        <w:t>22.2</w:t>
      </w:r>
      <w:r w:rsidR="00B61781">
        <w:rPr>
          <w:rFonts w:ascii="Arial" w:hAnsi="Arial" w:cs="Arial"/>
          <w:color w:val="000000"/>
          <w:sz w:val="18"/>
          <w:szCs w:val="24"/>
          <w:lang w:val="en-GB"/>
        </w:rPr>
        <w:t>.</w:t>
      </w:r>
    </w:p>
    <w:p w:rsidR="006F4646" w:rsidRDefault="002D26DC">
      <w:pPr>
        <w:pStyle w:val="a0"/>
        <w:numPr>
          <w:ilvl w:val="1"/>
          <w:numId w:val="5"/>
        </w:numPr>
        <w:ind w:left="540" w:hanging="270"/>
        <w:rPr>
          <w:rFonts w:ascii="Arial" w:hAnsi="Arial" w:cs="Arial"/>
          <w:bCs/>
          <w:color w:val="000000"/>
          <w:sz w:val="18"/>
        </w:rPr>
      </w:pPr>
      <w:r>
        <w:rPr>
          <w:rFonts w:ascii="Arial" w:hAnsi="Arial" w:cs="Arial"/>
          <w:bCs/>
          <w:color w:val="000000"/>
          <w:sz w:val="18"/>
        </w:rPr>
        <w:t>Do not inject more than 1 g at one injection site.</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906"/>
      </w:tblGrid>
      <w:tr w:rsidR="008124ED" w:rsidRPr="00B268B5" w:rsidTr="003F2CF5">
        <w:tc>
          <w:tcPr>
            <w:tcW w:w="5000" w:type="pct"/>
            <w:tcBorders>
              <w:top w:val="double" w:sz="4" w:space="0" w:color="auto"/>
              <w:left w:val="double" w:sz="4" w:space="0" w:color="auto"/>
              <w:bottom w:val="double" w:sz="4" w:space="0" w:color="auto"/>
              <w:right w:val="double" w:sz="4" w:space="0" w:color="auto"/>
            </w:tcBorders>
          </w:tcPr>
          <w:p w:rsidR="008124ED" w:rsidRPr="008124ED" w:rsidRDefault="008124ED" w:rsidP="003F2CF5">
            <w:pPr>
              <w:jc w:val="center"/>
              <w:rPr>
                <w:rFonts w:ascii="Arial" w:hAnsi="Arial" w:cs="Arial"/>
                <w:color w:val="000000"/>
                <w:sz w:val="10"/>
                <w:szCs w:val="18"/>
              </w:rPr>
            </w:pPr>
          </w:p>
          <w:p w:rsidR="008124ED" w:rsidRDefault="008124ED" w:rsidP="003F2CF5">
            <w:pPr>
              <w:jc w:val="center"/>
              <w:rPr>
                <w:rFonts w:ascii="Arial" w:hAnsi="Arial" w:cs="Arial"/>
                <w:b/>
                <w:color w:val="000000"/>
                <w:sz w:val="18"/>
                <w:szCs w:val="18"/>
                <w:u w:val="single"/>
              </w:rPr>
            </w:pPr>
            <w:r w:rsidRPr="00B268B5">
              <w:rPr>
                <w:rFonts w:ascii="Arial" w:hAnsi="Arial" w:cs="Arial"/>
                <w:b/>
                <w:color w:val="000000"/>
                <w:sz w:val="18"/>
                <w:szCs w:val="18"/>
                <w:u w:val="single"/>
              </w:rPr>
              <w:t>CAUTION: USE OF CEFTRIAXONE IN NEONATES AND CHILDREN</w:t>
            </w:r>
          </w:p>
          <w:p w:rsidR="008124ED" w:rsidRPr="00B268B5" w:rsidRDefault="008124ED" w:rsidP="003F2CF5">
            <w:pPr>
              <w:jc w:val="center"/>
              <w:rPr>
                <w:rFonts w:ascii="Arial" w:hAnsi="Arial" w:cs="Arial"/>
                <w:b/>
                <w:color w:val="000000"/>
                <w:sz w:val="18"/>
                <w:szCs w:val="18"/>
                <w:u w:val="single"/>
              </w:rPr>
            </w:pPr>
          </w:p>
          <w:p w:rsidR="00EB40D9" w:rsidRDefault="008124ED">
            <w:pPr>
              <w:pStyle w:val="ListParagraph"/>
              <w:numPr>
                <w:ilvl w:val="0"/>
                <w:numId w:val="14"/>
              </w:numPr>
              <w:ind w:left="284" w:hanging="284"/>
              <w:rPr>
                <w:rFonts w:ascii="Arial" w:hAnsi="Arial" w:cs="Arial"/>
                <w:color w:val="000000"/>
                <w:spacing w:val="4"/>
                <w:sz w:val="18"/>
                <w:szCs w:val="18"/>
              </w:rPr>
            </w:pPr>
            <w:r w:rsidRPr="00B268B5">
              <w:rPr>
                <w:rFonts w:ascii="Arial" w:hAnsi="Arial" w:cs="Arial"/>
                <w:color w:val="000000"/>
                <w:spacing w:val="4"/>
                <w:sz w:val="18"/>
                <w:szCs w:val="18"/>
              </w:rPr>
              <w:t xml:space="preserve">If </w:t>
            </w:r>
            <w:r w:rsidRPr="00B268B5">
              <w:rPr>
                <w:rFonts w:ascii="Arial" w:hAnsi="Arial" w:cs="Arial"/>
                <w:i/>
                <w:color w:val="000000"/>
                <w:spacing w:val="4"/>
                <w:sz w:val="18"/>
                <w:szCs w:val="18"/>
              </w:rPr>
              <w:t>SUSPECTING SERIOUS BACTERIAL INFECTION</w:t>
            </w:r>
            <w:r w:rsidRPr="00B268B5">
              <w:rPr>
                <w:rFonts w:ascii="Arial" w:hAnsi="Arial" w:cs="Arial"/>
                <w:color w:val="000000"/>
                <w:spacing w:val="4"/>
                <w:sz w:val="18"/>
                <w:szCs w:val="18"/>
              </w:rPr>
              <w:t xml:space="preserve"> in neonate, give ceftriaxone, even if jaundiced. </w:t>
            </w:r>
          </w:p>
          <w:p w:rsidR="00EB40D9" w:rsidRDefault="008124ED">
            <w:pPr>
              <w:pStyle w:val="ListParagraph"/>
              <w:numPr>
                <w:ilvl w:val="0"/>
                <w:numId w:val="14"/>
              </w:numPr>
              <w:ind w:left="284" w:hanging="284"/>
              <w:rPr>
                <w:rFonts w:ascii="Arial" w:hAnsi="Arial" w:cs="Arial"/>
                <w:color w:val="000000"/>
                <w:spacing w:val="-4"/>
                <w:sz w:val="18"/>
                <w:szCs w:val="18"/>
              </w:rPr>
            </w:pPr>
            <w:r w:rsidRPr="00B268B5">
              <w:rPr>
                <w:rFonts w:ascii="Arial" w:hAnsi="Arial" w:cs="Arial"/>
                <w:color w:val="000000"/>
                <w:spacing w:val="-4"/>
                <w:sz w:val="18"/>
                <w:szCs w:val="18"/>
              </w:rPr>
              <w:t xml:space="preserve">Avoid giving calcium-containing IV fluids (e.g. Ringer Lactate) together with ceftriaxone: </w:t>
            </w:r>
          </w:p>
          <w:p w:rsidR="00EB40D9" w:rsidRDefault="008124ED">
            <w:pPr>
              <w:numPr>
                <w:ilvl w:val="0"/>
                <w:numId w:val="13"/>
              </w:numPr>
              <w:ind w:left="567" w:hanging="283"/>
              <w:rPr>
                <w:rFonts w:ascii="Arial" w:hAnsi="Arial" w:cs="Arial"/>
                <w:sz w:val="18"/>
                <w:szCs w:val="18"/>
              </w:rPr>
            </w:pPr>
            <w:r w:rsidRPr="00B268B5">
              <w:rPr>
                <w:rFonts w:ascii="Arial" w:hAnsi="Arial" w:cs="Arial"/>
                <w:sz w:val="18"/>
                <w:szCs w:val="18"/>
              </w:rPr>
              <w:t>If ≤ 28 days old, avoid calcium-containing IV fluids for 48 hours after ceftriaxone administered.</w:t>
            </w:r>
          </w:p>
          <w:p w:rsidR="00EB40D9" w:rsidRDefault="008124ED">
            <w:pPr>
              <w:numPr>
                <w:ilvl w:val="0"/>
                <w:numId w:val="13"/>
              </w:numPr>
              <w:ind w:left="567" w:hanging="283"/>
              <w:rPr>
                <w:rFonts w:ascii="Arial" w:hAnsi="Arial" w:cs="Arial"/>
                <w:sz w:val="18"/>
                <w:szCs w:val="18"/>
              </w:rPr>
            </w:pPr>
            <w:r w:rsidRPr="00B268B5">
              <w:rPr>
                <w:rFonts w:ascii="Arial" w:hAnsi="Arial" w:cs="Arial"/>
                <w:sz w:val="18"/>
                <w:szCs w:val="18"/>
              </w:rPr>
              <w:t>If &gt;28 days old, ceftriaxone and calcium-containing IV fluids may be given sequentially provided the giving set is flushed thoroughly with sodium chloride 0.9% before and after.</w:t>
            </w:r>
          </w:p>
          <w:p w:rsidR="00EB40D9" w:rsidRDefault="008124ED">
            <w:pPr>
              <w:numPr>
                <w:ilvl w:val="0"/>
                <w:numId w:val="13"/>
              </w:numPr>
              <w:ind w:left="567" w:hanging="283"/>
              <w:rPr>
                <w:rFonts w:ascii="Arial" w:hAnsi="Arial" w:cs="Arial"/>
                <w:sz w:val="18"/>
                <w:szCs w:val="18"/>
              </w:rPr>
            </w:pPr>
            <w:r w:rsidRPr="00B268B5">
              <w:rPr>
                <w:rFonts w:ascii="Arial" w:hAnsi="Arial" w:cs="Arial"/>
                <w:sz w:val="18"/>
                <w:szCs w:val="18"/>
              </w:rPr>
              <w:t xml:space="preserve">Preferably administer IV fluids without calcium contents </w:t>
            </w:r>
          </w:p>
          <w:p w:rsidR="00EB40D9" w:rsidRDefault="008124ED">
            <w:pPr>
              <w:pStyle w:val="ListParagraph"/>
              <w:numPr>
                <w:ilvl w:val="0"/>
                <w:numId w:val="14"/>
              </w:numPr>
              <w:ind w:left="284" w:hanging="284"/>
              <w:rPr>
                <w:rFonts w:ascii="Arial" w:hAnsi="Arial" w:cs="Arial"/>
                <w:color w:val="000000"/>
                <w:spacing w:val="-4"/>
                <w:sz w:val="18"/>
                <w:szCs w:val="18"/>
              </w:rPr>
            </w:pPr>
            <w:r w:rsidRPr="00B268B5">
              <w:rPr>
                <w:rFonts w:ascii="Arial" w:hAnsi="Arial" w:cs="Arial"/>
                <w:color w:val="000000"/>
                <w:sz w:val="18"/>
                <w:szCs w:val="18"/>
              </w:rPr>
              <w:t>Always include the dose and route of administration of ceftriaxone in the referral letter.</w:t>
            </w:r>
          </w:p>
          <w:p w:rsidR="008124ED" w:rsidRPr="008124ED" w:rsidRDefault="008124ED" w:rsidP="003F2CF5">
            <w:pPr>
              <w:jc w:val="center"/>
              <w:rPr>
                <w:rFonts w:ascii="Arial" w:hAnsi="Arial" w:cs="Arial"/>
                <w:color w:val="000000"/>
                <w:sz w:val="10"/>
                <w:szCs w:val="18"/>
              </w:rPr>
            </w:pPr>
          </w:p>
        </w:tc>
      </w:tr>
    </w:tbl>
    <w:p w:rsidR="007C2FD5" w:rsidRDefault="007C2FD5" w:rsidP="007C2FD5">
      <w:pPr>
        <w:rPr>
          <w:rFonts w:ascii="Arial" w:hAnsi="Arial" w:cs="Arial"/>
          <w:color w:val="000000"/>
          <w:sz w:val="18"/>
          <w:szCs w:val="18"/>
        </w:rPr>
      </w:pPr>
      <w:r>
        <w:rPr>
          <w:rFonts w:ascii="Arial" w:hAnsi="Arial" w:cs="Arial"/>
          <w:color w:val="000000"/>
          <w:sz w:val="18"/>
          <w:szCs w:val="18"/>
        </w:rPr>
        <w:t>Treat shock if present, while preparing for transfer.</w:t>
      </w:r>
    </w:p>
    <w:p w:rsidR="007C2FD5" w:rsidRPr="00A051DD" w:rsidRDefault="007C2FD5" w:rsidP="00C35619">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Cs/>
          <w:sz w:val="12"/>
          <w:szCs w:val="12"/>
        </w:rPr>
      </w:pPr>
    </w:p>
    <w:p w:rsidR="00EA243A" w:rsidRPr="00D6196F" w:rsidRDefault="00EA243A" w:rsidP="0084383E">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
          <w:bCs/>
          <w:sz w:val="20"/>
        </w:rPr>
      </w:pPr>
      <w:r w:rsidRPr="00D6196F">
        <w:rPr>
          <w:b/>
          <w:bCs/>
          <w:sz w:val="20"/>
        </w:rPr>
        <w:t>REFERRAL</w:t>
      </w:r>
    </w:p>
    <w:p w:rsidR="00EA243A" w:rsidRPr="007C2FD5" w:rsidRDefault="00EA243A" w:rsidP="0084383E">
      <w:pPr>
        <w:pStyle w:val="Heading5"/>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sz w:val="20"/>
          <w:szCs w:val="20"/>
        </w:rPr>
      </w:pPr>
      <w:r w:rsidRPr="007C2FD5">
        <w:rPr>
          <w:sz w:val="20"/>
          <w:szCs w:val="20"/>
        </w:rPr>
        <w:t xml:space="preserve">Urgent </w:t>
      </w:r>
    </w:p>
    <w:p w:rsidR="006F4646" w:rsidRDefault="00EA243A">
      <w:pPr>
        <w:pStyle w:val="a"/>
        <w:numPr>
          <w:ilvl w:val="0"/>
          <w:numId w:val="4"/>
        </w:numPr>
        <w:ind w:left="284" w:hanging="284"/>
        <w:jc w:val="both"/>
        <w:rPr>
          <w:rFonts w:ascii="Arial" w:hAnsi="Arial" w:cs="Arial"/>
          <w:sz w:val="18"/>
          <w:szCs w:val="18"/>
        </w:rPr>
      </w:pPr>
      <w:r w:rsidRPr="007C2FD5">
        <w:rPr>
          <w:rFonts w:ascii="Arial" w:hAnsi="Arial" w:cs="Arial"/>
          <w:sz w:val="18"/>
          <w:szCs w:val="18"/>
        </w:rPr>
        <w:t>All patients for confirmation of diagnosis and surgical drainage.</w:t>
      </w:r>
    </w:p>
    <w:p w:rsidR="006F4646" w:rsidRDefault="00EA243A">
      <w:pPr>
        <w:pStyle w:val="a"/>
        <w:numPr>
          <w:ilvl w:val="0"/>
          <w:numId w:val="4"/>
        </w:numPr>
        <w:ind w:left="284" w:hanging="284"/>
        <w:jc w:val="both"/>
        <w:rPr>
          <w:rFonts w:ascii="Arial" w:hAnsi="Arial" w:cs="Arial"/>
          <w:sz w:val="18"/>
          <w:szCs w:val="18"/>
        </w:rPr>
      </w:pPr>
      <w:r w:rsidRPr="007C2FD5">
        <w:rPr>
          <w:rFonts w:ascii="Arial" w:hAnsi="Arial" w:cs="Arial"/>
          <w:sz w:val="18"/>
          <w:szCs w:val="18"/>
        </w:rPr>
        <w:t>Children with suspected septic arthritis should be assessed for evidence of septicaemia and septicaemic shock, which should be treated accordingly.</w:t>
      </w:r>
    </w:p>
    <w:p w:rsidR="00B35C59" w:rsidRDefault="00B35C59" w:rsidP="00B35C59">
      <w:pPr>
        <w:pStyle w:val="a"/>
        <w:ind w:left="284" w:firstLine="0"/>
        <w:jc w:val="both"/>
        <w:rPr>
          <w:rFonts w:ascii="Arial" w:hAnsi="Arial" w:cs="Arial"/>
          <w:sz w:val="18"/>
          <w:szCs w:val="12"/>
        </w:rPr>
      </w:pPr>
    </w:p>
    <w:p w:rsidR="0013265C" w:rsidRDefault="0013265C" w:rsidP="00B35C59">
      <w:pPr>
        <w:pStyle w:val="a"/>
        <w:ind w:left="284" w:firstLine="0"/>
        <w:jc w:val="both"/>
        <w:rPr>
          <w:rFonts w:ascii="Arial" w:hAnsi="Arial" w:cs="Arial"/>
          <w:sz w:val="18"/>
          <w:szCs w:val="12"/>
        </w:rPr>
      </w:pPr>
    </w:p>
    <w:p w:rsidR="00EA243A" w:rsidRDefault="00EA243A" w:rsidP="007C2FD5">
      <w:pPr>
        <w:pStyle w:val="edl2ndle01"/>
        <w:shd w:val="clear" w:color="auto" w:fill="D9D9D9" w:themeFill="background1" w:themeFillShade="D9"/>
        <w:tabs>
          <w:tab w:val="left" w:pos="567"/>
        </w:tabs>
        <w:rPr>
          <w:rFonts w:ascii="Arial" w:hAnsi="Arial" w:cs="Arial"/>
          <w:color w:val="000000"/>
          <w:lang w:val="en-GB"/>
        </w:rPr>
      </w:pPr>
      <w:r>
        <w:rPr>
          <w:rFonts w:ascii="Arial" w:hAnsi="Arial" w:cs="Arial"/>
          <w:color w:val="000000"/>
          <w:lang w:val="en-GB"/>
        </w:rPr>
        <w:t>14.4</w:t>
      </w:r>
      <w:r w:rsidR="007C2FD5">
        <w:rPr>
          <w:rFonts w:ascii="Arial" w:hAnsi="Arial" w:cs="Arial"/>
          <w:color w:val="000000"/>
          <w:lang w:val="en-GB"/>
        </w:rPr>
        <w:tab/>
      </w:r>
      <w:r>
        <w:rPr>
          <w:rFonts w:ascii="Arial" w:hAnsi="Arial" w:cs="Arial"/>
          <w:color w:val="000000"/>
          <w:lang w:val="en-GB"/>
        </w:rPr>
        <w:t>GOUT</w:t>
      </w:r>
    </w:p>
    <w:p w:rsidR="00EA243A" w:rsidRPr="00D04D69" w:rsidRDefault="00EA243A">
      <w:pPr>
        <w:rPr>
          <w:rFonts w:ascii="Arial" w:hAnsi="Arial" w:cs="Arial"/>
          <w:color w:val="000000"/>
          <w:sz w:val="12"/>
          <w:szCs w:val="12"/>
        </w:rPr>
      </w:pPr>
    </w:p>
    <w:p w:rsidR="00EA243A" w:rsidRDefault="00EA243A" w:rsidP="007C2FD5">
      <w:pPr>
        <w:pStyle w:val="edl2ndle01"/>
        <w:shd w:val="clear" w:color="auto" w:fill="D9D9D9" w:themeFill="background1" w:themeFillShade="D9"/>
        <w:tabs>
          <w:tab w:val="left" w:pos="709"/>
        </w:tabs>
        <w:rPr>
          <w:rFonts w:ascii="Arial" w:hAnsi="Arial" w:cs="Arial"/>
          <w:color w:val="000000"/>
          <w:lang w:val="en-GB"/>
        </w:rPr>
      </w:pPr>
      <w:r>
        <w:rPr>
          <w:rFonts w:ascii="Arial" w:hAnsi="Arial" w:cs="Arial"/>
          <w:color w:val="000000"/>
          <w:lang w:val="en-GB"/>
        </w:rPr>
        <w:t xml:space="preserve">14.4.1 </w:t>
      </w:r>
      <w:r w:rsidR="007C2FD5">
        <w:rPr>
          <w:rFonts w:ascii="Arial" w:hAnsi="Arial" w:cs="Arial"/>
          <w:color w:val="000000"/>
          <w:lang w:val="en-GB"/>
        </w:rPr>
        <w:tab/>
      </w:r>
      <w:r>
        <w:rPr>
          <w:rFonts w:ascii="Arial" w:hAnsi="Arial" w:cs="Arial"/>
          <w:color w:val="000000"/>
          <w:lang w:val="en-GB"/>
        </w:rPr>
        <w:t>GOUT, ACUTE</w:t>
      </w:r>
    </w:p>
    <w:p w:rsidR="00EA243A" w:rsidRDefault="00EA243A">
      <w:pPr>
        <w:rPr>
          <w:rFonts w:ascii="Arial" w:hAnsi="Arial" w:cs="Arial"/>
          <w:color w:val="000000"/>
          <w:sz w:val="18"/>
          <w:szCs w:val="18"/>
        </w:rPr>
      </w:pPr>
      <w:r>
        <w:rPr>
          <w:rFonts w:ascii="Arial" w:hAnsi="Arial" w:cs="Arial"/>
          <w:color w:val="000000"/>
          <w:sz w:val="16"/>
          <w:szCs w:val="16"/>
        </w:rPr>
        <w:t>M10.9</w:t>
      </w:r>
      <w:r w:rsidR="000A63A4">
        <w:rPr>
          <w:rFonts w:ascii="Arial" w:hAnsi="Arial" w:cs="Arial"/>
          <w:color w:val="000000"/>
          <w:sz w:val="16"/>
          <w:szCs w:val="16"/>
        </w:rPr>
        <w:t>0-9</w:t>
      </w:r>
    </w:p>
    <w:p w:rsidR="00EA243A" w:rsidRPr="00A051DD" w:rsidRDefault="00EA243A">
      <w:pPr>
        <w:rPr>
          <w:rFonts w:ascii="Arial" w:hAnsi="Arial" w:cs="Arial"/>
          <w:color w:val="000000"/>
          <w:sz w:val="12"/>
          <w:szCs w:val="12"/>
        </w:rPr>
      </w:pPr>
    </w:p>
    <w:p w:rsidR="00EA243A" w:rsidRPr="00D6196F" w:rsidRDefault="00EA243A" w:rsidP="00C35619">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
          <w:bCs/>
          <w:sz w:val="20"/>
        </w:rPr>
      </w:pPr>
      <w:r w:rsidRPr="00D6196F">
        <w:rPr>
          <w:b/>
          <w:bCs/>
          <w:sz w:val="20"/>
        </w:rPr>
        <w:t>DESCRIPTION</w:t>
      </w:r>
    </w:p>
    <w:p w:rsidR="00EA243A" w:rsidRPr="00B35C59" w:rsidRDefault="00EA243A" w:rsidP="0013265C">
      <w:pPr>
        <w:widowControl w:val="0"/>
        <w:jc w:val="both"/>
        <w:rPr>
          <w:rFonts w:ascii="Arial" w:hAnsi="Arial" w:cs="Arial"/>
          <w:sz w:val="18"/>
          <w:szCs w:val="18"/>
        </w:rPr>
      </w:pPr>
      <w:r w:rsidRPr="007C2FD5">
        <w:rPr>
          <w:rFonts w:ascii="Arial" w:hAnsi="Arial" w:cs="Arial"/>
          <w:sz w:val="18"/>
          <w:szCs w:val="18"/>
        </w:rPr>
        <w:t>A metabolic disease in which uric acid crystal deposition occurs in joints and other tissues</w:t>
      </w:r>
      <w:r w:rsidR="007C2FD5" w:rsidRPr="007C2FD5">
        <w:rPr>
          <w:rFonts w:ascii="Arial" w:hAnsi="Arial" w:cs="Arial"/>
          <w:sz w:val="18"/>
          <w:szCs w:val="18"/>
        </w:rPr>
        <w:t>.</w:t>
      </w:r>
      <w:r w:rsidR="009238AC">
        <w:rPr>
          <w:rFonts w:ascii="Arial" w:hAnsi="Arial" w:cs="Arial"/>
          <w:sz w:val="18"/>
          <w:szCs w:val="18"/>
        </w:rPr>
        <w:t xml:space="preserve"> </w:t>
      </w:r>
      <w:r w:rsidR="007C2FD5" w:rsidRPr="00B35C59">
        <w:rPr>
          <w:rFonts w:ascii="Arial" w:hAnsi="Arial" w:cs="Arial"/>
          <w:sz w:val="18"/>
          <w:szCs w:val="18"/>
        </w:rPr>
        <w:t>C</w:t>
      </w:r>
      <w:r w:rsidRPr="00B35C59">
        <w:rPr>
          <w:rFonts w:ascii="Arial" w:hAnsi="Arial" w:cs="Arial"/>
          <w:sz w:val="18"/>
          <w:szCs w:val="18"/>
        </w:rPr>
        <w:t xml:space="preserve">haracterised by recurrent attacks of a characteristic acute arthritis </w:t>
      </w:r>
      <w:r w:rsidR="00DA7A07">
        <w:rPr>
          <w:rFonts w:ascii="Arial" w:hAnsi="Arial" w:cs="Arial"/>
          <w:sz w:val="18"/>
          <w:szCs w:val="18"/>
        </w:rPr>
        <w:t>that</w:t>
      </w:r>
      <w:r w:rsidRPr="00B35C59">
        <w:rPr>
          <w:rFonts w:ascii="Arial" w:hAnsi="Arial" w:cs="Arial"/>
          <w:sz w:val="18"/>
          <w:szCs w:val="18"/>
        </w:rPr>
        <w:t>often affects one joint and is accompanied by</w:t>
      </w:r>
      <w:r w:rsidR="009238AC">
        <w:rPr>
          <w:rFonts w:ascii="Arial" w:hAnsi="Arial" w:cs="Arial"/>
          <w:sz w:val="18"/>
          <w:szCs w:val="18"/>
        </w:rPr>
        <w:t xml:space="preserve"> </w:t>
      </w:r>
      <w:r w:rsidR="00892389">
        <w:rPr>
          <w:rFonts w:ascii="Arial" w:hAnsi="Arial" w:cs="Arial"/>
          <w:sz w:val="18"/>
          <w:szCs w:val="18"/>
        </w:rPr>
        <w:t>severe</w:t>
      </w:r>
      <w:r w:rsidR="009238AC">
        <w:rPr>
          <w:rFonts w:ascii="Arial" w:hAnsi="Arial" w:cs="Arial"/>
          <w:sz w:val="18"/>
          <w:szCs w:val="18"/>
        </w:rPr>
        <w:t xml:space="preserve"> </w:t>
      </w:r>
      <w:r w:rsidRPr="00B35C59">
        <w:rPr>
          <w:rFonts w:ascii="Arial" w:hAnsi="Arial" w:cs="Arial"/>
          <w:sz w:val="18"/>
          <w:szCs w:val="18"/>
        </w:rPr>
        <w:t>pain</w:t>
      </w:r>
      <w:r w:rsidR="007C2FD5" w:rsidRPr="00B35C59">
        <w:rPr>
          <w:rFonts w:ascii="Arial" w:hAnsi="Arial" w:cs="Arial"/>
          <w:sz w:val="18"/>
          <w:szCs w:val="18"/>
        </w:rPr>
        <w:t>,</w:t>
      </w:r>
      <w:r w:rsidRPr="00B35C59">
        <w:rPr>
          <w:rFonts w:ascii="Arial" w:hAnsi="Arial" w:cs="Arial"/>
          <w:sz w:val="18"/>
          <w:szCs w:val="18"/>
        </w:rPr>
        <w:t xml:space="preserve"> tenderness, swelling</w:t>
      </w:r>
      <w:r w:rsidR="007C2FD5" w:rsidRPr="00B35C59">
        <w:rPr>
          <w:rFonts w:ascii="Arial" w:hAnsi="Arial" w:cs="Arial"/>
          <w:sz w:val="18"/>
          <w:szCs w:val="18"/>
        </w:rPr>
        <w:t xml:space="preserve">, </w:t>
      </w:r>
      <w:r w:rsidRPr="00B35C59">
        <w:rPr>
          <w:rFonts w:ascii="Arial" w:hAnsi="Arial" w:cs="Arial"/>
          <w:sz w:val="18"/>
          <w:szCs w:val="18"/>
        </w:rPr>
        <w:t>redness and is hot</w:t>
      </w:r>
      <w:r w:rsidR="00E15674">
        <w:rPr>
          <w:rFonts w:ascii="Arial" w:hAnsi="Arial" w:cs="Arial"/>
          <w:sz w:val="18"/>
          <w:szCs w:val="18"/>
        </w:rPr>
        <w:t xml:space="preserve"> to the touch</w:t>
      </w:r>
      <w:r w:rsidRPr="00B35C59">
        <w:rPr>
          <w:rFonts w:ascii="Arial" w:hAnsi="Arial" w:cs="Arial"/>
          <w:sz w:val="18"/>
          <w:szCs w:val="18"/>
        </w:rPr>
        <w:t>.</w:t>
      </w:r>
      <w:r w:rsidR="009238AC">
        <w:rPr>
          <w:rFonts w:ascii="Arial" w:hAnsi="Arial" w:cs="Arial"/>
          <w:sz w:val="18"/>
          <w:szCs w:val="18"/>
        </w:rPr>
        <w:t xml:space="preserve"> </w:t>
      </w:r>
      <w:r w:rsidRPr="00B35C59">
        <w:rPr>
          <w:rFonts w:ascii="Arial" w:hAnsi="Arial" w:cs="Arial"/>
          <w:sz w:val="18"/>
          <w:szCs w:val="18"/>
        </w:rPr>
        <w:t>The inflammation may extend beyond the joint.</w:t>
      </w:r>
    </w:p>
    <w:p w:rsidR="000F2BE8" w:rsidRDefault="00EA243A" w:rsidP="00036A12">
      <w:pPr>
        <w:pStyle w:val="elist"/>
      </w:pPr>
      <w:r w:rsidRPr="00B35C59">
        <w:t xml:space="preserve">In many patients the </w:t>
      </w:r>
      <w:r w:rsidR="00D04D69">
        <w:t>1</w:t>
      </w:r>
      <w:r w:rsidR="00D04D69" w:rsidRPr="00D04D69">
        <w:rPr>
          <w:vertAlign w:val="superscript"/>
        </w:rPr>
        <w:t>st</w:t>
      </w:r>
      <w:r w:rsidRPr="00B35C59">
        <w:t>metatarso-phalangeal joint is initially involved.The instep, ankle, heel, and knee are also commonly involved.</w:t>
      </w:r>
      <w:r w:rsidR="009238AC">
        <w:t xml:space="preserve"> </w:t>
      </w:r>
      <w:r w:rsidRPr="00B35C59">
        <w:rPr>
          <w:lang w:val="en-GB"/>
        </w:rPr>
        <w:t>Bursae (suc</w:t>
      </w:r>
      <w:r w:rsidRPr="00B35C59">
        <w:t>h as the olecranon) may be involved.</w:t>
      </w:r>
    </w:p>
    <w:p w:rsidR="00EA243A" w:rsidRPr="007C2FD5" w:rsidRDefault="00D04D69" w:rsidP="0013265C">
      <w:pPr>
        <w:jc w:val="both"/>
        <w:rPr>
          <w:rFonts w:ascii="Arial" w:hAnsi="Arial" w:cs="Arial"/>
          <w:color w:val="000000"/>
          <w:sz w:val="18"/>
          <w:szCs w:val="18"/>
        </w:rPr>
      </w:pPr>
      <w:r>
        <w:rPr>
          <w:rFonts w:ascii="Arial" w:hAnsi="Arial" w:cs="Arial"/>
          <w:color w:val="000000"/>
          <w:sz w:val="18"/>
          <w:szCs w:val="18"/>
        </w:rPr>
        <w:t>Gout commonly occurs</w:t>
      </w:r>
      <w:r w:rsidR="00EA243A" w:rsidRPr="007C2FD5">
        <w:rPr>
          <w:rFonts w:ascii="Arial" w:hAnsi="Arial" w:cs="Arial"/>
          <w:color w:val="000000"/>
          <w:sz w:val="18"/>
          <w:szCs w:val="18"/>
        </w:rPr>
        <w:t xml:space="preserve"> in men </w:t>
      </w:r>
      <w:r w:rsidR="004576D2">
        <w:rPr>
          <w:rFonts w:ascii="Arial" w:hAnsi="Arial" w:cs="Arial"/>
          <w:color w:val="000000"/>
          <w:sz w:val="18"/>
          <w:szCs w:val="18"/>
        </w:rPr>
        <w:t>&gt;</w:t>
      </w:r>
      <w:r w:rsidR="00EA243A" w:rsidRPr="007C2FD5">
        <w:rPr>
          <w:rFonts w:ascii="Arial" w:hAnsi="Arial" w:cs="Arial"/>
          <w:color w:val="000000"/>
          <w:sz w:val="18"/>
          <w:szCs w:val="18"/>
        </w:rPr>
        <w:t>40 years of age and in postmenopausal women.</w:t>
      </w:r>
    </w:p>
    <w:p w:rsidR="00EA243A" w:rsidRPr="00A051DD" w:rsidRDefault="00EA243A" w:rsidP="0013265C">
      <w:pPr>
        <w:jc w:val="both"/>
        <w:rPr>
          <w:rFonts w:ascii="Arial" w:hAnsi="Arial" w:cs="Arial"/>
          <w:color w:val="000000"/>
          <w:sz w:val="12"/>
          <w:szCs w:val="12"/>
        </w:rPr>
      </w:pPr>
    </w:p>
    <w:p w:rsidR="00EA243A" w:rsidRPr="00D6196F" w:rsidRDefault="00EA243A" w:rsidP="0013265C">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jc w:val="both"/>
        <w:rPr>
          <w:b/>
          <w:bCs/>
          <w:sz w:val="20"/>
        </w:rPr>
      </w:pPr>
      <w:r w:rsidRPr="00D6196F">
        <w:rPr>
          <w:b/>
          <w:bCs/>
          <w:sz w:val="20"/>
        </w:rPr>
        <w:t>INVESTIGATIONS</w:t>
      </w:r>
    </w:p>
    <w:p w:rsidR="000F2BE8" w:rsidRDefault="00EA243A" w:rsidP="00036A12">
      <w:pPr>
        <w:pStyle w:val="elist"/>
      </w:pPr>
      <w:r>
        <w:t xml:space="preserve">Increased serum uric acid level. </w:t>
      </w:r>
    </w:p>
    <w:p w:rsidR="000F2BE8" w:rsidRDefault="00EA243A" w:rsidP="00036A12">
      <w:pPr>
        <w:pStyle w:val="elist"/>
      </w:pPr>
      <w:r>
        <w:t>However, the serum uric acid level may be normal during acute attacks</w:t>
      </w:r>
      <w:r w:rsidR="00892389">
        <w:t xml:space="preserve">, and </w:t>
      </w:r>
      <w:r w:rsidR="00892389">
        <w:lastRenderedPageBreak/>
        <w:t>therefore best estimated after the acute symptoms have subsided</w:t>
      </w:r>
      <w:r w:rsidR="00036A12">
        <w:t>.</w:t>
      </w:r>
    </w:p>
    <w:p w:rsidR="004F6429" w:rsidRPr="007C2FD5" w:rsidRDefault="004F6429" w:rsidP="00C35619">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color w:val="3366FF"/>
          <w:sz w:val="14"/>
          <w:szCs w:val="14"/>
        </w:rPr>
      </w:pPr>
    </w:p>
    <w:p w:rsidR="00EA243A" w:rsidRPr="00D6196F" w:rsidRDefault="00EA243A" w:rsidP="00C35619">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
          <w:bCs/>
          <w:sz w:val="20"/>
        </w:rPr>
      </w:pPr>
      <w:r w:rsidRPr="00D6196F">
        <w:rPr>
          <w:b/>
          <w:bCs/>
          <w:sz w:val="20"/>
        </w:rPr>
        <w:t>GENERAL MEASURES</w:t>
      </w:r>
    </w:p>
    <w:p w:rsidR="006F4646" w:rsidRDefault="00EA243A">
      <w:pPr>
        <w:pStyle w:val="a"/>
        <w:numPr>
          <w:ilvl w:val="0"/>
          <w:numId w:val="4"/>
        </w:numPr>
        <w:ind w:left="284" w:hanging="284"/>
        <w:jc w:val="both"/>
        <w:rPr>
          <w:rFonts w:ascii="Arial" w:hAnsi="Arial" w:cs="Arial"/>
          <w:color w:val="000000"/>
          <w:sz w:val="18"/>
          <w:szCs w:val="18"/>
        </w:rPr>
      </w:pPr>
      <w:r>
        <w:rPr>
          <w:rFonts w:ascii="Arial" w:hAnsi="Arial" w:cs="Arial"/>
          <w:color w:val="000000"/>
          <w:sz w:val="18"/>
          <w:szCs w:val="18"/>
        </w:rPr>
        <w:t>Immobilise the affected joint during the acute painful attack.</w:t>
      </w:r>
    </w:p>
    <w:p w:rsidR="006F4646" w:rsidRDefault="00EA243A">
      <w:pPr>
        <w:pStyle w:val="a"/>
        <w:numPr>
          <w:ilvl w:val="0"/>
          <w:numId w:val="4"/>
        </w:numPr>
        <w:ind w:left="284" w:hanging="284"/>
        <w:jc w:val="both"/>
        <w:rPr>
          <w:rFonts w:ascii="Arial" w:hAnsi="Arial" w:cs="Arial"/>
          <w:color w:val="000000"/>
          <w:sz w:val="18"/>
          <w:szCs w:val="18"/>
        </w:rPr>
      </w:pPr>
      <w:r>
        <w:rPr>
          <w:rFonts w:ascii="Arial" w:hAnsi="Arial" w:cs="Arial"/>
          <w:color w:val="000000"/>
          <w:sz w:val="18"/>
          <w:szCs w:val="18"/>
        </w:rPr>
        <w:t>Increase (high) fluid intake.</w:t>
      </w:r>
    </w:p>
    <w:p w:rsidR="006F4646" w:rsidRDefault="00EA243A">
      <w:pPr>
        <w:pStyle w:val="a"/>
        <w:numPr>
          <w:ilvl w:val="0"/>
          <w:numId w:val="4"/>
        </w:numPr>
        <w:ind w:left="284" w:hanging="284"/>
        <w:jc w:val="both"/>
        <w:rPr>
          <w:rFonts w:ascii="Arial" w:hAnsi="Arial" w:cs="Arial"/>
          <w:color w:val="000000"/>
          <w:sz w:val="18"/>
          <w:szCs w:val="18"/>
        </w:rPr>
      </w:pPr>
      <w:r>
        <w:rPr>
          <w:rFonts w:ascii="Arial" w:hAnsi="Arial" w:cs="Arial"/>
          <w:color w:val="000000"/>
          <w:sz w:val="18"/>
          <w:szCs w:val="18"/>
        </w:rPr>
        <w:t>Avoid alcohol.</w:t>
      </w:r>
    </w:p>
    <w:p w:rsidR="006F4646" w:rsidRDefault="00EA243A">
      <w:pPr>
        <w:pStyle w:val="a"/>
        <w:numPr>
          <w:ilvl w:val="0"/>
          <w:numId w:val="4"/>
        </w:numPr>
        <w:ind w:left="284" w:hanging="284"/>
        <w:jc w:val="both"/>
        <w:rPr>
          <w:rFonts w:ascii="Arial" w:hAnsi="Arial" w:cs="Arial"/>
          <w:color w:val="000000"/>
          <w:sz w:val="18"/>
          <w:szCs w:val="18"/>
        </w:rPr>
      </w:pPr>
      <w:r>
        <w:rPr>
          <w:rFonts w:ascii="Arial" w:hAnsi="Arial" w:cs="Arial"/>
          <w:color w:val="000000"/>
          <w:sz w:val="18"/>
          <w:szCs w:val="18"/>
        </w:rPr>
        <w:t>Avoid aspirin.</w:t>
      </w:r>
    </w:p>
    <w:p w:rsidR="00EA243A" w:rsidRPr="00A051DD" w:rsidRDefault="00EA243A">
      <w:pPr>
        <w:rPr>
          <w:rFonts w:ascii="Arial" w:hAnsi="Arial" w:cs="Arial"/>
          <w:color w:val="000000"/>
          <w:sz w:val="12"/>
          <w:szCs w:val="12"/>
        </w:rPr>
      </w:pPr>
    </w:p>
    <w:p w:rsidR="00EA243A" w:rsidRPr="00D6196F" w:rsidRDefault="00EA243A" w:rsidP="00C35619">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
          <w:bCs/>
          <w:sz w:val="20"/>
        </w:rPr>
      </w:pPr>
      <w:r w:rsidRPr="00D6196F">
        <w:rPr>
          <w:b/>
          <w:bCs/>
          <w:sz w:val="20"/>
        </w:rPr>
        <w:t xml:space="preserve">MEDICINE </w:t>
      </w:r>
      <w:r w:rsidR="006D1106">
        <w:rPr>
          <w:b/>
          <w:bCs/>
          <w:sz w:val="20"/>
        </w:rPr>
        <w:t>TREATMENT</w:t>
      </w:r>
    </w:p>
    <w:p w:rsidR="00EA243A" w:rsidRDefault="00EA243A">
      <w:pPr>
        <w:pStyle w:val="Heading2"/>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 w:val="0"/>
          <w:bCs w:val="0"/>
          <w:color w:val="auto"/>
        </w:rPr>
      </w:pPr>
      <w:r>
        <w:rPr>
          <w:b w:val="0"/>
          <w:bCs w:val="0"/>
          <w:color w:val="auto"/>
        </w:rPr>
        <w:t>Initiate treatment as early as possible in an acute attack.</w:t>
      </w:r>
    </w:p>
    <w:p w:rsidR="00EB40D9" w:rsidRDefault="00EA243A">
      <w:pPr>
        <w:pStyle w:val="Level1"/>
        <w:numPr>
          <w:ilvl w:val="0"/>
          <w:numId w:val="11"/>
        </w:numPr>
        <w:rPr>
          <w:rFonts w:ascii="Arial" w:hAnsi="Arial"/>
          <w:color w:val="000000"/>
          <w:spacing w:val="-2"/>
          <w:sz w:val="18"/>
          <w:lang w:val="en-GB"/>
        </w:rPr>
      </w:pPr>
      <w:r w:rsidRPr="007C2FD5">
        <w:rPr>
          <w:rFonts w:ascii="Arial" w:hAnsi="Arial"/>
          <w:color w:val="000000"/>
          <w:spacing w:val="-2"/>
          <w:sz w:val="18"/>
          <w:lang w:val="en-GB"/>
        </w:rPr>
        <w:t>NSAID</w:t>
      </w:r>
      <w:r w:rsidR="00B61781">
        <w:rPr>
          <w:rFonts w:ascii="Arial" w:hAnsi="Arial"/>
          <w:color w:val="000000"/>
          <w:spacing w:val="-2"/>
          <w:sz w:val="18"/>
          <w:lang w:val="en-GB"/>
        </w:rPr>
        <w:t>s</w:t>
      </w:r>
      <w:r w:rsidRPr="007C2FD5">
        <w:rPr>
          <w:rFonts w:ascii="Arial" w:hAnsi="Arial"/>
          <w:color w:val="000000"/>
          <w:spacing w:val="-2"/>
          <w:sz w:val="18"/>
          <w:lang w:val="en-GB"/>
        </w:rPr>
        <w:t>,</w:t>
      </w:r>
      <w:r w:rsidR="00D04D69">
        <w:rPr>
          <w:rFonts w:ascii="Arial" w:hAnsi="Arial"/>
          <w:color w:val="000000"/>
          <w:spacing w:val="-2"/>
          <w:sz w:val="18"/>
          <w:lang w:val="en-GB"/>
        </w:rPr>
        <w:t xml:space="preserve"> e.g.:</w:t>
      </w:r>
    </w:p>
    <w:p w:rsidR="00EB40D9" w:rsidRDefault="0084383E" w:rsidP="00173D27">
      <w:pPr>
        <w:pStyle w:val="Level1"/>
        <w:numPr>
          <w:ilvl w:val="0"/>
          <w:numId w:val="9"/>
        </w:numPr>
        <w:rPr>
          <w:rFonts w:ascii="Arial" w:hAnsi="Arial"/>
          <w:color w:val="000000"/>
          <w:spacing w:val="-2"/>
          <w:sz w:val="18"/>
          <w:lang w:val="en-GB"/>
        </w:rPr>
      </w:pPr>
      <w:r w:rsidRPr="00B61781">
        <w:rPr>
          <w:rFonts w:ascii="Arial" w:hAnsi="Arial"/>
          <w:color w:val="000000"/>
          <w:spacing w:val="-2"/>
          <w:sz w:val="18"/>
          <w:lang w:val="en-GB"/>
        </w:rPr>
        <w:t>I</w:t>
      </w:r>
      <w:r w:rsidR="00EA243A" w:rsidRPr="00B61781">
        <w:rPr>
          <w:rFonts w:ascii="Arial" w:hAnsi="Arial"/>
          <w:color w:val="000000"/>
          <w:spacing w:val="-2"/>
          <w:sz w:val="18"/>
          <w:lang w:val="en-GB"/>
        </w:rPr>
        <w:t>buprofen, oral</w:t>
      </w:r>
      <w:r w:rsidR="007D4F38" w:rsidRPr="00892389">
        <w:rPr>
          <w:rFonts w:ascii="Arial" w:hAnsi="Arial"/>
          <w:color w:val="000000"/>
          <w:spacing w:val="-2"/>
          <w:sz w:val="18"/>
          <w:lang w:val="en-GB"/>
        </w:rPr>
        <w:t xml:space="preserve">, </w:t>
      </w:r>
      <w:r w:rsidR="007F76D1" w:rsidRPr="00892389">
        <w:rPr>
          <w:rFonts w:ascii="Arial" w:hAnsi="Arial"/>
          <w:color w:val="000000"/>
          <w:spacing w:val="-2"/>
          <w:sz w:val="18"/>
          <w:lang w:val="en-GB"/>
        </w:rPr>
        <w:t>4</w:t>
      </w:r>
      <w:r w:rsidR="00892389" w:rsidRPr="00892389">
        <w:rPr>
          <w:rFonts w:ascii="Arial" w:hAnsi="Arial"/>
          <w:color w:val="000000"/>
          <w:spacing w:val="-2"/>
          <w:sz w:val="18"/>
          <w:lang w:val="en-GB"/>
        </w:rPr>
        <w:t>00 mg,</w:t>
      </w:r>
      <w:r w:rsidR="00EA243A" w:rsidRPr="00B61781">
        <w:rPr>
          <w:rFonts w:ascii="Arial" w:hAnsi="Arial"/>
          <w:color w:val="000000"/>
          <w:spacing w:val="-2"/>
          <w:sz w:val="18"/>
          <w:lang w:val="en-GB"/>
        </w:rPr>
        <w:t>8 hourly with or after a meal</w:t>
      </w:r>
      <w:r w:rsidR="007F76D1">
        <w:rPr>
          <w:rFonts w:ascii="Arial" w:hAnsi="Arial"/>
          <w:color w:val="000000"/>
          <w:spacing w:val="-2"/>
          <w:sz w:val="18"/>
          <w:lang w:val="en-GB"/>
        </w:rPr>
        <w:t xml:space="preserve"> for the duration of the attack.</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34"/>
      </w:tblGrid>
      <w:tr w:rsidR="00DF1173" w:rsidTr="003F2CF5">
        <w:tc>
          <w:tcPr>
            <w:tcW w:w="1134" w:type="dxa"/>
            <w:shd w:val="clear" w:color="auto" w:fill="auto"/>
          </w:tcPr>
          <w:p w:rsidR="00DF1173" w:rsidRDefault="00DF1173" w:rsidP="004A7B2A">
            <w:pPr>
              <w:pStyle w:val="Heading1"/>
              <w:keepNext w:val="0"/>
              <w:widowControl w:val="0"/>
              <w:tabs>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 w:val="left" w:pos="0"/>
              </w:tabs>
              <w:jc w:val="right"/>
              <w:rPr>
                <w:b/>
                <w:i/>
              </w:rPr>
            </w:pPr>
            <w:r w:rsidRPr="007D25FA">
              <w:rPr>
                <w:i/>
              </w:rPr>
              <w:t xml:space="preserve">LoE: </w:t>
            </w:r>
            <w:r>
              <w:rPr>
                <w:i/>
              </w:rPr>
              <w:t>III</w:t>
            </w:r>
            <w:r>
              <w:rPr>
                <w:rStyle w:val="EndnoteReference"/>
                <w:i/>
              </w:rPr>
              <w:endnoteReference w:id="6"/>
            </w:r>
          </w:p>
        </w:tc>
      </w:tr>
    </w:tbl>
    <w:p w:rsidR="00EA243A" w:rsidRPr="00B61781" w:rsidRDefault="00EA243A" w:rsidP="00DF1173">
      <w:pPr>
        <w:pStyle w:val="Level1"/>
        <w:ind w:left="284" w:firstLine="0"/>
        <w:rPr>
          <w:rFonts w:ascii="Arial" w:hAnsi="Arial"/>
          <w:color w:val="000000"/>
          <w:spacing w:val="-2"/>
          <w:sz w:val="18"/>
          <w:lang w:val="en-GB"/>
        </w:rPr>
      </w:pPr>
    </w:p>
    <w:p w:rsidR="00EA243A" w:rsidRPr="007C2FD5" w:rsidRDefault="00EA243A" w:rsidP="00222F7C">
      <w:pPr>
        <w:pStyle w:val="ep0"/>
        <w:rPr>
          <w:sz w:val="6"/>
          <w:szCs w:val="6"/>
        </w:rPr>
      </w:pPr>
    </w:p>
    <w:p w:rsidR="00EA243A" w:rsidRPr="00A051DD" w:rsidRDefault="00EA243A">
      <w:pPr>
        <w:pStyle w:val="BodyTextIndent"/>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ind w:firstLine="0"/>
        <w:rPr>
          <w:bCs/>
          <w:sz w:val="4"/>
          <w:szCs w:val="4"/>
        </w:rPr>
      </w:pPr>
    </w:p>
    <w:p w:rsidR="0013265C" w:rsidRPr="007C2FD5" w:rsidRDefault="00EA243A">
      <w:pPr>
        <w:pStyle w:val="BodyTextIndent"/>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ind w:firstLine="0"/>
        <w:rPr>
          <w:rFonts w:ascii="Arial Bold" w:hAnsi="Arial Bold"/>
          <w:b/>
          <w:bCs/>
          <w:spacing w:val="-2"/>
          <w:szCs w:val="18"/>
        </w:rPr>
      </w:pPr>
      <w:r w:rsidRPr="007C2FD5">
        <w:rPr>
          <w:rFonts w:ascii="Arial Bold" w:hAnsi="Arial Bold"/>
          <w:b/>
          <w:bCs/>
          <w:spacing w:val="-2"/>
          <w:szCs w:val="18"/>
        </w:rPr>
        <w:t>If NSAIDS are contraindicated, e.g. peptic ulceration, warfarin therapy and renal dysfunction</w:t>
      </w:r>
      <w:r w:rsidR="005D5F67">
        <w:rPr>
          <w:rFonts w:ascii="Arial Bold" w:hAnsi="Arial Bold"/>
          <w:b/>
          <w:bCs/>
          <w:spacing w:val="-2"/>
          <w:szCs w:val="18"/>
        </w:rPr>
        <w:t xml:space="preserve">, </w:t>
      </w:r>
      <w:r w:rsidR="005B7BDF">
        <w:rPr>
          <w:rFonts w:ascii="Arial Bold" w:hAnsi="Arial Bold"/>
          <w:b/>
          <w:bCs/>
          <w:spacing w:val="-2"/>
          <w:szCs w:val="18"/>
        </w:rPr>
        <w:t>or heart failure</w:t>
      </w:r>
      <w:r w:rsidR="005B7BDF" w:rsidRPr="007C2FD5">
        <w:rPr>
          <w:rFonts w:ascii="Arial Bold" w:hAnsi="Arial Bold"/>
          <w:b/>
          <w:bCs/>
          <w:spacing w:val="-2"/>
          <w:szCs w:val="18"/>
        </w:rPr>
        <w:t>:</w:t>
      </w:r>
    </w:p>
    <w:tbl>
      <w:tblPr>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34"/>
      </w:tblGrid>
      <w:tr w:rsidR="0013265C" w:rsidRPr="00174CDA" w:rsidTr="00A922F2">
        <w:tc>
          <w:tcPr>
            <w:tcW w:w="1134" w:type="dxa"/>
            <w:shd w:val="clear" w:color="auto" w:fill="auto"/>
          </w:tcPr>
          <w:p w:rsidR="0013265C" w:rsidRPr="00174CDA" w:rsidRDefault="0013265C" w:rsidP="00A922F2">
            <w:pPr>
              <w:jc w:val="right"/>
              <w:rPr>
                <w:rFonts w:ascii="Arial" w:hAnsi="Arial" w:cs="Arial"/>
                <w:bCs/>
                <w:i/>
                <w:sz w:val="18"/>
                <w:szCs w:val="18"/>
                <w:lang w:val="en-US" w:eastAsia="en-ZA"/>
              </w:rPr>
            </w:pPr>
            <w:r>
              <w:rPr>
                <w:rFonts w:ascii="Arial" w:hAnsi="Arial" w:cs="Arial"/>
                <w:bCs/>
                <w:i/>
                <w:sz w:val="18"/>
                <w:szCs w:val="18"/>
                <w:lang w:val="en-US" w:eastAsia="en-ZA"/>
              </w:rPr>
              <w:t>LoE:</w:t>
            </w:r>
            <w:r w:rsidRPr="00174CDA">
              <w:rPr>
                <w:rFonts w:ascii="Arial" w:hAnsi="Arial" w:cs="Arial"/>
                <w:bCs/>
                <w:i/>
                <w:sz w:val="18"/>
                <w:szCs w:val="18"/>
                <w:lang w:val="en-US" w:eastAsia="en-ZA"/>
              </w:rPr>
              <w:t>II</w:t>
            </w:r>
            <w:r w:rsidRPr="00174CDA">
              <w:rPr>
                <w:rFonts w:ascii="Arial" w:hAnsi="Arial" w:cs="Arial"/>
                <w:bCs/>
                <w:i/>
                <w:sz w:val="18"/>
                <w:szCs w:val="18"/>
                <w:vertAlign w:val="superscript"/>
                <w:lang w:val="en-US" w:eastAsia="en-ZA"/>
              </w:rPr>
              <w:endnoteReference w:id="7"/>
            </w:r>
          </w:p>
        </w:tc>
      </w:tr>
    </w:tbl>
    <w:p w:rsidR="00EA243A" w:rsidRPr="0013265C" w:rsidRDefault="00EA243A">
      <w:pPr>
        <w:pStyle w:val="BodyTextIndent"/>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ind w:firstLine="0"/>
        <w:rPr>
          <w:bCs/>
          <w:spacing w:val="-2"/>
          <w:sz w:val="2"/>
          <w:szCs w:val="18"/>
        </w:rPr>
      </w:pPr>
    </w:p>
    <w:p w:rsidR="00EB40D9" w:rsidRDefault="00EA243A">
      <w:pPr>
        <w:pStyle w:val="Level1"/>
        <w:numPr>
          <w:ilvl w:val="0"/>
          <w:numId w:val="9"/>
        </w:numPr>
        <w:rPr>
          <w:rFonts w:ascii="Arial" w:hAnsi="Arial"/>
          <w:color w:val="000000"/>
          <w:sz w:val="18"/>
          <w:lang w:val="en-GB"/>
        </w:rPr>
      </w:pPr>
      <w:r w:rsidRPr="00137591">
        <w:rPr>
          <w:rFonts w:ascii="Arial" w:hAnsi="Arial"/>
          <w:color w:val="000000"/>
          <w:sz w:val="18"/>
          <w:lang w:val="en-GB"/>
        </w:rPr>
        <w:t>Prednisone, oral, 40 mg daily for 5 days (Doctor initiated)</w:t>
      </w:r>
      <w:r>
        <w:rPr>
          <w:rFonts w:ascii="Arial" w:hAnsi="Arial"/>
          <w:color w:val="000000"/>
          <w:sz w:val="18"/>
          <w:lang w:val="en-GB"/>
        </w:rPr>
        <w:t>.</w:t>
      </w:r>
    </w:p>
    <w:p w:rsidR="00EA243A" w:rsidRPr="00A051DD" w:rsidRDefault="00EA243A" w:rsidP="00C35619">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Cs/>
          <w:sz w:val="12"/>
          <w:szCs w:val="12"/>
        </w:rPr>
      </w:pPr>
    </w:p>
    <w:p w:rsidR="00EA243A" w:rsidRPr="00D6196F" w:rsidRDefault="00EA243A" w:rsidP="00C35619">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
          <w:bCs/>
          <w:sz w:val="20"/>
        </w:rPr>
      </w:pPr>
      <w:r w:rsidRPr="00D6196F">
        <w:rPr>
          <w:b/>
          <w:bCs/>
          <w:sz w:val="20"/>
        </w:rPr>
        <w:t>REFERRAL</w:t>
      </w:r>
    </w:p>
    <w:p w:rsidR="006F4646" w:rsidRDefault="00EA243A">
      <w:pPr>
        <w:pStyle w:val="a"/>
        <w:numPr>
          <w:ilvl w:val="0"/>
          <w:numId w:val="4"/>
        </w:numPr>
        <w:ind w:left="284" w:hanging="284"/>
        <w:jc w:val="both"/>
        <w:rPr>
          <w:rFonts w:ascii="Arial" w:hAnsi="Arial" w:cs="Arial"/>
          <w:sz w:val="18"/>
          <w:szCs w:val="18"/>
        </w:rPr>
      </w:pPr>
      <w:r w:rsidRPr="007C2FD5">
        <w:rPr>
          <w:rFonts w:ascii="Arial" w:hAnsi="Arial" w:cs="Arial"/>
          <w:sz w:val="18"/>
          <w:szCs w:val="18"/>
        </w:rPr>
        <w:t>No response to treatment.</w:t>
      </w:r>
    </w:p>
    <w:p w:rsidR="006F4646" w:rsidRDefault="00EA243A">
      <w:pPr>
        <w:pStyle w:val="a"/>
        <w:numPr>
          <w:ilvl w:val="0"/>
          <w:numId w:val="4"/>
        </w:numPr>
        <w:ind w:left="284" w:hanging="284"/>
        <w:jc w:val="both"/>
        <w:rPr>
          <w:rFonts w:ascii="Arial" w:hAnsi="Arial" w:cs="Arial"/>
          <w:sz w:val="18"/>
          <w:szCs w:val="18"/>
        </w:rPr>
      </w:pPr>
      <w:r w:rsidRPr="007C2FD5">
        <w:rPr>
          <w:rFonts w:ascii="Arial" w:hAnsi="Arial" w:cs="Arial"/>
          <w:sz w:val="18"/>
          <w:szCs w:val="18"/>
        </w:rPr>
        <w:t>For confirmation of diagnosis, if in doubt.</w:t>
      </w:r>
    </w:p>
    <w:p w:rsidR="006F4646" w:rsidRDefault="00EA243A">
      <w:pPr>
        <w:pStyle w:val="a"/>
        <w:numPr>
          <w:ilvl w:val="0"/>
          <w:numId w:val="4"/>
        </w:numPr>
        <w:ind w:left="284" w:hanging="284"/>
        <w:jc w:val="both"/>
        <w:rPr>
          <w:rFonts w:ascii="Arial" w:hAnsi="Arial" w:cs="Arial"/>
          <w:sz w:val="18"/>
          <w:szCs w:val="18"/>
        </w:rPr>
      </w:pPr>
      <w:r w:rsidRPr="007C2FD5">
        <w:rPr>
          <w:rFonts w:ascii="Arial" w:hAnsi="Arial" w:cs="Arial"/>
          <w:sz w:val="18"/>
          <w:szCs w:val="18"/>
        </w:rPr>
        <w:t>Patients with chronic kidney disease.</w:t>
      </w:r>
    </w:p>
    <w:p w:rsidR="006F4646" w:rsidRDefault="00EA243A">
      <w:pPr>
        <w:pStyle w:val="a"/>
        <w:numPr>
          <w:ilvl w:val="0"/>
          <w:numId w:val="4"/>
        </w:numPr>
        <w:ind w:left="284" w:hanging="284"/>
        <w:jc w:val="both"/>
        <w:rPr>
          <w:rFonts w:ascii="Arial" w:hAnsi="Arial" w:cs="Arial"/>
          <w:sz w:val="18"/>
          <w:szCs w:val="18"/>
        </w:rPr>
      </w:pPr>
      <w:r w:rsidRPr="007C2FD5">
        <w:rPr>
          <w:rFonts w:ascii="Arial" w:hAnsi="Arial" w:cs="Arial"/>
          <w:color w:val="000000"/>
          <w:sz w:val="18"/>
          <w:szCs w:val="18"/>
          <w:lang w:val="en-GB"/>
        </w:rPr>
        <w:t>Patients</w:t>
      </w:r>
      <w:r w:rsidRPr="007C2FD5">
        <w:rPr>
          <w:rFonts w:ascii="Arial" w:hAnsi="Arial" w:cs="Arial"/>
          <w:sz w:val="18"/>
          <w:szCs w:val="18"/>
        </w:rPr>
        <w:t xml:space="preserve"> with suspected secondary gout (e.g. haematological malignancies).</w:t>
      </w:r>
    </w:p>
    <w:p w:rsidR="00EA243A" w:rsidRPr="00DF1173" w:rsidRDefault="007D4F38">
      <w:pPr>
        <w:pStyle w:val="a"/>
        <w:ind w:left="0" w:firstLine="0"/>
        <w:rPr>
          <w:rFonts w:ascii="Arial" w:hAnsi="Arial" w:cs="Arial"/>
          <w:b/>
          <w:bCs/>
          <w:sz w:val="18"/>
          <w:szCs w:val="18"/>
          <w:lang w:val="en-GB"/>
        </w:rPr>
      </w:pPr>
      <w:r w:rsidRPr="00DF1173">
        <w:rPr>
          <w:rFonts w:ascii="Arial" w:hAnsi="Arial" w:cs="Arial"/>
          <w:b/>
          <w:bCs/>
          <w:sz w:val="18"/>
          <w:szCs w:val="18"/>
          <w:lang w:val="en-GB"/>
        </w:rPr>
        <w:t>Note:</w:t>
      </w:r>
    </w:p>
    <w:p w:rsidR="006F4646" w:rsidRDefault="00EA243A">
      <w:pPr>
        <w:pStyle w:val="a"/>
        <w:numPr>
          <w:ilvl w:val="0"/>
          <w:numId w:val="7"/>
        </w:numPr>
        <w:ind w:left="284" w:hanging="284"/>
        <w:jc w:val="both"/>
        <w:rPr>
          <w:rFonts w:ascii="Arial" w:hAnsi="Arial" w:cs="Arial"/>
          <w:color w:val="000000"/>
          <w:spacing w:val="-4"/>
          <w:sz w:val="18"/>
        </w:rPr>
      </w:pPr>
      <w:r w:rsidRPr="00A85775">
        <w:rPr>
          <w:rFonts w:ascii="Arial" w:hAnsi="Arial" w:cs="Arial"/>
          <w:spacing w:val="-4"/>
          <w:sz w:val="18"/>
        </w:rPr>
        <w:t xml:space="preserve">Gout may be secondary to other medical conditions, e.g. haematological malignancies. </w:t>
      </w:r>
    </w:p>
    <w:p w:rsidR="006F4646" w:rsidRDefault="00EA243A">
      <w:pPr>
        <w:pStyle w:val="a"/>
        <w:numPr>
          <w:ilvl w:val="0"/>
          <w:numId w:val="7"/>
        </w:numPr>
        <w:ind w:left="284" w:hanging="284"/>
        <w:jc w:val="both"/>
        <w:rPr>
          <w:rFonts w:ascii="Arial" w:hAnsi="Arial" w:cs="Arial"/>
          <w:color w:val="000000"/>
          <w:sz w:val="18"/>
        </w:rPr>
      </w:pPr>
      <w:r w:rsidRPr="00A85775">
        <w:rPr>
          <w:rFonts w:ascii="Arial" w:hAnsi="Arial" w:cs="Arial"/>
          <w:color w:val="000000"/>
          <w:sz w:val="18"/>
        </w:rPr>
        <w:t>Gout may co-exist with hypertension, diabetes mellitus (as a risk factor for degenerative vascular disease) and chronic</w:t>
      </w:r>
      <w:r w:rsidR="0004439F">
        <w:rPr>
          <w:rFonts w:ascii="Arial" w:hAnsi="Arial" w:cs="Arial"/>
          <w:color w:val="000000"/>
          <w:sz w:val="18"/>
        </w:rPr>
        <w:t xml:space="preserve"> kidney</w:t>
      </w:r>
      <w:r w:rsidRPr="00A85775">
        <w:rPr>
          <w:rFonts w:ascii="Arial" w:hAnsi="Arial" w:cs="Arial"/>
          <w:color w:val="000000"/>
          <w:sz w:val="18"/>
        </w:rPr>
        <w:t xml:space="preserve"> disease. The pharmacological treatment of these conditions could precipitate gout.</w:t>
      </w:r>
    </w:p>
    <w:p w:rsidR="00EA243A" w:rsidRDefault="00EA243A">
      <w:pPr>
        <w:pStyle w:val="Level1"/>
        <w:ind w:left="0" w:firstLine="0"/>
        <w:jc w:val="both"/>
        <w:rPr>
          <w:rFonts w:ascii="Arial" w:hAnsi="Arial" w:cs="Arial"/>
          <w:color w:val="993300"/>
          <w:sz w:val="14"/>
          <w:szCs w:val="14"/>
        </w:rPr>
      </w:pPr>
    </w:p>
    <w:p w:rsidR="00EA243A" w:rsidRDefault="00EA243A" w:rsidP="007E0874">
      <w:pPr>
        <w:pStyle w:val="edl2ndle01"/>
        <w:shd w:val="clear" w:color="auto" w:fill="D9D9D9" w:themeFill="background1" w:themeFillShade="D9"/>
        <w:ind w:left="844" w:hanging="844"/>
        <w:rPr>
          <w:rFonts w:ascii="Arial" w:hAnsi="Arial" w:cs="Arial"/>
          <w:color w:val="000000"/>
          <w:lang w:val="en-GB"/>
        </w:rPr>
      </w:pPr>
      <w:r>
        <w:rPr>
          <w:rFonts w:ascii="Arial" w:hAnsi="Arial" w:cs="Arial"/>
          <w:color w:val="000000"/>
          <w:lang w:val="en-GB"/>
        </w:rPr>
        <w:t>14.4.2 GOUT, CHRONIC</w:t>
      </w:r>
    </w:p>
    <w:p w:rsidR="00EA243A" w:rsidRDefault="00EA243A">
      <w:pPr>
        <w:rPr>
          <w:rFonts w:ascii="Arial" w:hAnsi="Arial" w:cs="Arial"/>
          <w:color w:val="000000"/>
          <w:sz w:val="18"/>
          <w:szCs w:val="18"/>
        </w:rPr>
      </w:pPr>
      <w:r>
        <w:rPr>
          <w:rFonts w:ascii="Arial" w:hAnsi="Arial" w:cs="Arial"/>
          <w:color w:val="000000"/>
          <w:sz w:val="16"/>
          <w:szCs w:val="16"/>
        </w:rPr>
        <w:t>M10.9</w:t>
      </w:r>
      <w:r w:rsidR="000A63A4">
        <w:rPr>
          <w:rFonts w:ascii="Arial" w:hAnsi="Arial" w:cs="Arial"/>
          <w:color w:val="000000"/>
          <w:sz w:val="16"/>
          <w:szCs w:val="16"/>
        </w:rPr>
        <w:t>0-9</w:t>
      </w:r>
    </w:p>
    <w:p w:rsidR="00EA243A" w:rsidRPr="00A85775" w:rsidRDefault="00EA243A">
      <w:pPr>
        <w:rPr>
          <w:rFonts w:ascii="Arial" w:hAnsi="Arial" w:cs="Arial"/>
          <w:color w:val="000000"/>
          <w:sz w:val="14"/>
          <w:szCs w:val="14"/>
        </w:rPr>
      </w:pPr>
    </w:p>
    <w:p w:rsidR="00EA243A" w:rsidRPr="00137591" w:rsidRDefault="00EA243A" w:rsidP="00C35619">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
          <w:bCs/>
          <w:sz w:val="20"/>
        </w:rPr>
      </w:pPr>
      <w:r w:rsidRPr="00137591">
        <w:rPr>
          <w:b/>
          <w:bCs/>
          <w:sz w:val="20"/>
        </w:rPr>
        <w:t>DESCRIPTION</w:t>
      </w:r>
    </w:p>
    <w:p w:rsidR="00EA243A" w:rsidRPr="005D5F67" w:rsidRDefault="00EA243A" w:rsidP="00A85775">
      <w:pPr>
        <w:rPr>
          <w:rFonts w:ascii="Arial" w:hAnsi="Arial" w:cs="Arial"/>
          <w:color w:val="000000"/>
          <w:sz w:val="18"/>
          <w:szCs w:val="18"/>
        </w:rPr>
      </w:pPr>
      <w:r w:rsidRPr="005D5F67">
        <w:rPr>
          <w:rFonts w:ascii="Arial" w:hAnsi="Arial" w:cs="Arial"/>
          <w:sz w:val="18"/>
          <w:szCs w:val="18"/>
        </w:rPr>
        <w:t>Gout with one or more of the following:</w:t>
      </w:r>
    </w:p>
    <w:p w:rsidR="006F4646" w:rsidRPr="007E69D2" w:rsidRDefault="00EA243A">
      <w:pPr>
        <w:pStyle w:val="a"/>
        <w:numPr>
          <w:ilvl w:val="0"/>
          <w:numId w:val="7"/>
        </w:numPr>
        <w:ind w:left="284" w:hanging="284"/>
        <w:jc w:val="both"/>
        <w:rPr>
          <w:rFonts w:ascii="Arial" w:hAnsi="Arial" w:cs="Arial"/>
          <w:spacing w:val="-2"/>
          <w:sz w:val="18"/>
          <w:szCs w:val="18"/>
        </w:rPr>
      </w:pPr>
      <w:r w:rsidRPr="007E69D2">
        <w:rPr>
          <w:rFonts w:ascii="Arial" w:hAnsi="Arial" w:cs="Arial"/>
          <w:spacing w:val="-2"/>
          <w:sz w:val="18"/>
          <w:szCs w:val="18"/>
        </w:rPr>
        <w:t>uric acid deposits in and around the joints and cartilages of the extremities (tophi)</w:t>
      </w:r>
    </w:p>
    <w:p w:rsidR="006F4646" w:rsidRPr="007E69D2" w:rsidRDefault="005D5F67">
      <w:pPr>
        <w:pStyle w:val="a"/>
        <w:numPr>
          <w:ilvl w:val="0"/>
          <w:numId w:val="7"/>
        </w:numPr>
        <w:ind w:left="284" w:hanging="284"/>
        <w:jc w:val="both"/>
        <w:rPr>
          <w:rFonts w:ascii="Arial" w:hAnsi="Arial" w:cs="Arial"/>
          <w:sz w:val="18"/>
          <w:szCs w:val="18"/>
        </w:rPr>
      </w:pPr>
      <w:r w:rsidRPr="007E69D2">
        <w:rPr>
          <w:rFonts w:ascii="Arial" w:hAnsi="Arial" w:cs="Arial"/>
          <w:sz w:val="18"/>
          <w:szCs w:val="18"/>
        </w:rPr>
        <w:t>tophi are most commonly found as hard nodules around the fingers and toes, at</w:t>
      </w:r>
    </w:p>
    <w:p w:rsidR="005D5F67" w:rsidRPr="007E69D2" w:rsidRDefault="005D5F67" w:rsidP="005D5F67">
      <w:pPr>
        <w:pStyle w:val="a"/>
        <w:ind w:left="284" w:firstLine="0"/>
        <w:jc w:val="both"/>
        <w:rPr>
          <w:rFonts w:ascii="Arial" w:hAnsi="Arial" w:cs="Arial"/>
          <w:sz w:val="18"/>
          <w:szCs w:val="18"/>
        </w:rPr>
      </w:pPr>
      <w:r w:rsidRPr="007E69D2">
        <w:rPr>
          <w:rFonts w:ascii="Arial" w:hAnsi="Arial" w:cs="Arial"/>
          <w:sz w:val="18"/>
          <w:szCs w:val="18"/>
        </w:rPr>
        <w:t>the tips of the elbows (olecranon bursae) or at the pinnae of the ears</w:t>
      </w:r>
    </w:p>
    <w:p w:rsidR="006F4646" w:rsidRPr="007E69D2" w:rsidRDefault="00EA243A">
      <w:pPr>
        <w:pStyle w:val="a"/>
        <w:numPr>
          <w:ilvl w:val="0"/>
          <w:numId w:val="7"/>
        </w:numPr>
        <w:ind w:left="284" w:hanging="284"/>
        <w:jc w:val="both"/>
        <w:rPr>
          <w:rFonts w:ascii="Arial" w:hAnsi="Arial" w:cs="Arial"/>
          <w:sz w:val="18"/>
          <w:szCs w:val="18"/>
        </w:rPr>
      </w:pPr>
      <w:r w:rsidRPr="007E69D2">
        <w:rPr>
          <w:rFonts w:ascii="Arial" w:hAnsi="Arial" w:cs="Arial"/>
          <w:sz w:val="18"/>
          <w:szCs w:val="18"/>
        </w:rPr>
        <w:t xml:space="preserve">serum uric acid </w:t>
      </w:r>
      <w:r w:rsidR="005D5F67" w:rsidRPr="007E69D2">
        <w:rPr>
          <w:rFonts w:ascii="Arial" w:hAnsi="Arial" w:cs="Arial"/>
          <w:sz w:val="18"/>
          <w:szCs w:val="18"/>
        </w:rPr>
        <w:t>&gt;</w:t>
      </w:r>
      <w:r w:rsidRPr="007E69D2">
        <w:rPr>
          <w:rFonts w:ascii="Arial" w:hAnsi="Arial" w:cs="Arial"/>
          <w:sz w:val="18"/>
          <w:szCs w:val="18"/>
        </w:rPr>
        <w:t>0.5 mmol/L</w:t>
      </w:r>
    </w:p>
    <w:p w:rsidR="006F4646" w:rsidRPr="007E69D2" w:rsidRDefault="00EA243A">
      <w:pPr>
        <w:pStyle w:val="a"/>
        <w:numPr>
          <w:ilvl w:val="0"/>
          <w:numId w:val="7"/>
        </w:numPr>
        <w:ind w:left="284" w:hanging="284"/>
        <w:jc w:val="both"/>
        <w:rPr>
          <w:rFonts w:ascii="Arial" w:hAnsi="Arial" w:cs="Arial"/>
          <w:sz w:val="18"/>
          <w:szCs w:val="18"/>
        </w:rPr>
      </w:pPr>
      <w:r w:rsidRPr="007E69D2">
        <w:rPr>
          <w:rFonts w:ascii="Arial" w:hAnsi="Arial" w:cs="Arial"/>
          <w:sz w:val="18"/>
          <w:szCs w:val="18"/>
        </w:rPr>
        <w:t xml:space="preserve">bone </w:t>
      </w:r>
      <w:r w:rsidR="005D5F67" w:rsidRPr="007E69D2">
        <w:rPr>
          <w:rFonts w:ascii="Arial" w:hAnsi="Arial" w:cs="Arial"/>
          <w:sz w:val="18"/>
          <w:szCs w:val="18"/>
        </w:rPr>
        <w:t xml:space="preserve">and cartilage </w:t>
      </w:r>
      <w:r w:rsidRPr="007E69D2">
        <w:rPr>
          <w:rFonts w:ascii="Arial" w:hAnsi="Arial" w:cs="Arial"/>
          <w:sz w:val="18"/>
          <w:szCs w:val="18"/>
        </w:rPr>
        <w:t xml:space="preserve">destruction </w:t>
      </w:r>
      <w:r w:rsidR="005D5F67" w:rsidRPr="007E69D2">
        <w:rPr>
          <w:rFonts w:ascii="Arial" w:hAnsi="Arial" w:cs="Arial"/>
          <w:sz w:val="18"/>
          <w:szCs w:val="18"/>
        </w:rPr>
        <w:t>of the fingers and toes with joint swelling and deformity</w:t>
      </w:r>
    </w:p>
    <w:p w:rsidR="006F4646" w:rsidRPr="007E69D2" w:rsidRDefault="00EA243A">
      <w:pPr>
        <w:pStyle w:val="a"/>
        <w:numPr>
          <w:ilvl w:val="0"/>
          <w:numId w:val="7"/>
        </w:numPr>
        <w:ind w:left="284" w:hanging="284"/>
        <w:jc w:val="both"/>
        <w:rPr>
          <w:rFonts w:ascii="Arial" w:hAnsi="Arial" w:cs="Arial"/>
          <w:sz w:val="18"/>
          <w:szCs w:val="18"/>
        </w:rPr>
      </w:pPr>
      <w:r w:rsidRPr="007E69D2">
        <w:rPr>
          <w:rFonts w:ascii="Arial" w:hAnsi="Arial" w:cs="Arial"/>
          <w:sz w:val="18"/>
          <w:szCs w:val="18"/>
        </w:rPr>
        <w:t xml:space="preserve">prolongation of attacks, often with reduction in pain severity </w:t>
      </w:r>
    </w:p>
    <w:p w:rsidR="006F4646" w:rsidRPr="007E69D2" w:rsidRDefault="00EA243A">
      <w:pPr>
        <w:pStyle w:val="a"/>
        <w:numPr>
          <w:ilvl w:val="0"/>
          <w:numId w:val="7"/>
        </w:numPr>
        <w:ind w:left="284" w:hanging="284"/>
        <w:jc w:val="both"/>
        <w:rPr>
          <w:rFonts w:ascii="Arial" w:hAnsi="Arial" w:cs="Arial"/>
          <w:sz w:val="18"/>
          <w:szCs w:val="18"/>
        </w:rPr>
      </w:pPr>
      <w:r w:rsidRPr="007E69D2">
        <w:rPr>
          <w:rFonts w:ascii="Arial" w:hAnsi="Arial" w:cs="Arial"/>
          <w:sz w:val="18"/>
          <w:szCs w:val="18"/>
        </w:rPr>
        <w:t>incomplete resolution between attacks</w:t>
      </w:r>
    </w:p>
    <w:p w:rsidR="00EA243A" w:rsidRPr="004B1F2F" w:rsidRDefault="00EA243A">
      <w:pPr>
        <w:pStyle w:val="Level1"/>
        <w:ind w:left="0" w:firstLine="0"/>
        <w:rPr>
          <w:rFonts w:ascii="Arial" w:hAnsi="Arial" w:cs="Arial"/>
          <w:color w:val="000000"/>
          <w:sz w:val="14"/>
          <w:szCs w:val="14"/>
          <w:lang w:val="en-GB"/>
        </w:rPr>
      </w:pPr>
    </w:p>
    <w:p w:rsidR="00EA243A" w:rsidRPr="00137591" w:rsidRDefault="00EA243A" w:rsidP="00C35619">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
          <w:bCs/>
          <w:sz w:val="20"/>
        </w:rPr>
      </w:pPr>
      <w:r w:rsidRPr="00137591">
        <w:rPr>
          <w:b/>
          <w:bCs/>
          <w:sz w:val="20"/>
        </w:rPr>
        <w:t>GENERAL MEASURES</w:t>
      </w:r>
    </w:p>
    <w:p w:rsidR="001851E1" w:rsidRPr="00A85775" w:rsidRDefault="00EA243A" w:rsidP="0013265C">
      <w:pPr>
        <w:pStyle w:val="Level1"/>
        <w:numPr>
          <w:ilvl w:val="0"/>
          <w:numId w:val="8"/>
        </w:numPr>
        <w:ind w:left="284" w:hanging="284"/>
        <w:jc w:val="both"/>
        <w:rPr>
          <w:rFonts w:ascii="Arial" w:hAnsi="Arial" w:cs="Arial"/>
          <w:spacing w:val="2"/>
          <w:sz w:val="18"/>
          <w:szCs w:val="18"/>
          <w:lang w:val="en-GB"/>
        </w:rPr>
      </w:pPr>
      <w:r w:rsidRPr="00A85775">
        <w:rPr>
          <w:rFonts w:ascii="Arial" w:hAnsi="Arial" w:cs="Arial"/>
          <w:spacing w:val="2"/>
          <w:sz w:val="18"/>
          <w:szCs w:val="18"/>
          <w:lang w:val="en-GB"/>
        </w:rPr>
        <w:t>If possible, avoid known precipitants and medicines that may increase uric acid, e.g. low dose aspirin, ethambutol, pyrazinamide and diuretics, especially</w:t>
      </w:r>
    </w:p>
    <w:tbl>
      <w:tblPr>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34"/>
      </w:tblGrid>
      <w:tr w:rsidR="001851E1" w:rsidRPr="00174CDA" w:rsidTr="00A922F2">
        <w:tc>
          <w:tcPr>
            <w:tcW w:w="1134" w:type="dxa"/>
            <w:shd w:val="clear" w:color="auto" w:fill="auto"/>
          </w:tcPr>
          <w:p w:rsidR="001851E1" w:rsidRPr="00174CDA" w:rsidRDefault="001851E1" w:rsidP="00A922F2">
            <w:pPr>
              <w:jc w:val="right"/>
              <w:rPr>
                <w:rFonts w:ascii="Arial" w:hAnsi="Arial" w:cs="Arial"/>
                <w:bCs/>
                <w:i/>
                <w:sz w:val="18"/>
                <w:szCs w:val="18"/>
                <w:lang w:val="en-US" w:eastAsia="en-ZA"/>
              </w:rPr>
            </w:pPr>
            <w:r>
              <w:rPr>
                <w:rFonts w:ascii="Arial" w:hAnsi="Arial" w:cs="Arial"/>
                <w:bCs/>
                <w:i/>
                <w:sz w:val="18"/>
                <w:szCs w:val="18"/>
                <w:lang w:val="en-US" w:eastAsia="en-ZA"/>
              </w:rPr>
              <w:t>LoE:I</w:t>
            </w:r>
            <w:r w:rsidRPr="00174CDA">
              <w:rPr>
                <w:rFonts w:ascii="Arial" w:hAnsi="Arial" w:cs="Arial"/>
                <w:bCs/>
                <w:i/>
                <w:sz w:val="18"/>
                <w:szCs w:val="18"/>
                <w:lang w:val="en-US" w:eastAsia="en-ZA"/>
              </w:rPr>
              <w:t>II</w:t>
            </w:r>
          </w:p>
        </w:tc>
      </w:tr>
    </w:tbl>
    <w:p w:rsidR="001851E1" w:rsidRDefault="001851E1" w:rsidP="001851E1">
      <w:pPr>
        <w:pStyle w:val="Level1"/>
        <w:tabs>
          <w:tab w:val="left" w:pos="284"/>
        </w:tabs>
        <w:ind w:left="0" w:firstLine="0"/>
        <w:jc w:val="both"/>
        <w:rPr>
          <w:rFonts w:ascii="Arial" w:hAnsi="Arial" w:cs="Arial"/>
          <w:sz w:val="18"/>
          <w:szCs w:val="18"/>
          <w:lang w:val="en-GB"/>
        </w:rPr>
      </w:pPr>
      <w:r>
        <w:rPr>
          <w:rFonts w:ascii="Arial" w:hAnsi="Arial" w:cs="Arial"/>
          <w:spacing w:val="2"/>
          <w:sz w:val="18"/>
          <w:szCs w:val="18"/>
          <w:lang w:val="en-GB"/>
        </w:rPr>
        <w:tab/>
      </w:r>
      <w:r w:rsidR="00EA243A" w:rsidRPr="00A85775">
        <w:rPr>
          <w:rFonts w:ascii="Arial" w:hAnsi="Arial" w:cs="Arial"/>
          <w:spacing w:val="2"/>
          <w:sz w:val="18"/>
          <w:szCs w:val="18"/>
          <w:lang w:val="en-GB"/>
        </w:rPr>
        <w:t>hydrochlorothiazide</w:t>
      </w:r>
      <w:r w:rsidR="003931D9">
        <w:rPr>
          <w:rFonts w:ascii="Arial" w:hAnsi="Arial" w:cs="Arial"/>
          <w:spacing w:val="2"/>
          <w:sz w:val="18"/>
          <w:szCs w:val="18"/>
          <w:lang w:val="en-GB"/>
        </w:rPr>
        <w:t>.</w:t>
      </w:r>
    </w:p>
    <w:p w:rsidR="006F4646" w:rsidRDefault="00EA243A">
      <w:pPr>
        <w:pStyle w:val="Level1"/>
        <w:numPr>
          <w:ilvl w:val="0"/>
          <w:numId w:val="8"/>
        </w:numPr>
        <w:ind w:left="284" w:hanging="284"/>
        <w:rPr>
          <w:rFonts w:ascii="Arial" w:hAnsi="Arial" w:cs="Arial"/>
          <w:sz w:val="18"/>
          <w:szCs w:val="18"/>
          <w:lang w:val="en-GB"/>
        </w:rPr>
      </w:pPr>
      <w:r w:rsidRPr="00A85775">
        <w:rPr>
          <w:rFonts w:ascii="Arial" w:hAnsi="Arial" w:cs="Arial"/>
          <w:sz w:val="18"/>
          <w:szCs w:val="18"/>
          <w:lang w:val="en-GB"/>
        </w:rPr>
        <w:lastRenderedPageBreak/>
        <w:t>Encourage weight loss.</w:t>
      </w:r>
    </w:p>
    <w:p w:rsidR="006F4646" w:rsidRDefault="00EA243A">
      <w:pPr>
        <w:pStyle w:val="Level1"/>
        <w:numPr>
          <w:ilvl w:val="0"/>
          <w:numId w:val="8"/>
        </w:numPr>
        <w:ind w:left="284" w:hanging="284"/>
        <w:rPr>
          <w:rFonts w:ascii="Arial" w:hAnsi="Arial" w:cs="Arial"/>
          <w:sz w:val="18"/>
          <w:szCs w:val="18"/>
          <w:lang w:val="en-GB"/>
        </w:rPr>
      </w:pPr>
      <w:r w:rsidRPr="00A85775">
        <w:rPr>
          <w:rFonts w:ascii="Arial" w:hAnsi="Arial" w:cs="Arial"/>
          <w:sz w:val="18"/>
          <w:szCs w:val="18"/>
          <w:lang w:val="en-GB"/>
        </w:rPr>
        <w:t>Avoid alcohol.</w:t>
      </w:r>
    </w:p>
    <w:p w:rsidR="007A5D5D" w:rsidRPr="004B1F2F" w:rsidRDefault="007A5D5D">
      <w:pPr>
        <w:pStyle w:val="Level1"/>
        <w:ind w:left="0" w:firstLine="0"/>
        <w:rPr>
          <w:rFonts w:ascii="Arial" w:hAnsi="Arial" w:cs="Arial"/>
          <w:color w:val="000000"/>
          <w:sz w:val="14"/>
          <w:szCs w:val="14"/>
          <w:lang w:val="en-GB"/>
        </w:rPr>
      </w:pPr>
    </w:p>
    <w:p w:rsidR="00EA243A" w:rsidRPr="00137591" w:rsidRDefault="00EA243A" w:rsidP="00C35619">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
          <w:bCs/>
          <w:sz w:val="20"/>
        </w:rPr>
      </w:pPr>
      <w:r w:rsidRPr="00137591">
        <w:rPr>
          <w:b/>
          <w:bCs/>
          <w:sz w:val="20"/>
        </w:rPr>
        <w:t xml:space="preserve">MEDICINE </w:t>
      </w:r>
      <w:r w:rsidR="00A85775">
        <w:rPr>
          <w:b/>
          <w:bCs/>
          <w:sz w:val="20"/>
        </w:rPr>
        <w:t>TREATMENT</w:t>
      </w:r>
    </w:p>
    <w:p w:rsidR="000F2BE8" w:rsidRDefault="00EA243A" w:rsidP="00036A12">
      <w:pPr>
        <w:pStyle w:val="elist"/>
      </w:pPr>
      <w:r w:rsidRPr="009329BC">
        <w:t>Uric acid lowering therapy</w:t>
      </w:r>
      <w:r>
        <w:t xml:space="preserve"> is required in all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3"/>
        <w:gridCol w:w="3453"/>
      </w:tblGrid>
      <w:tr w:rsidR="00D04D69" w:rsidTr="00D04D69">
        <w:tc>
          <w:tcPr>
            <w:tcW w:w="3453" w:type="dxa"/>
          </w:tcPr>
          <w:p w:rsidR="006F4646" w:rsidRDefault="00C05E7B">
            <w:pPr>
              <w:pStyle w:val="a"/>
              <w:numPr>
                <w:ilvl w:val="0"/>
                <w:numId w:val="7"/>
              </w:numPr>
              <w:ind w:left="284" w:hanging="284"/>
              <w:jc w:val="both"/>
            </w:pPr>
            <w:r>
              <w:rPr>
                <w:rFonts w:ascii="Arial" w:hAnsi="Arial" w:cs="Arial"/>
                <w:sz w:val="18"/>
                <w:szCs w:val="18"/>
              </w:rPr>
              <w:t xml:space="preserve">≥ </w:t>
            </w:r>
            <w:r w:rsidR="00D04D69" w:rsidRPr="00A85775">
              <w:rPr>
                <w:rFonts w:ascii="Arial" w:hAnsi="Arial" w:cs="Arial"/>
                <w:sz w:val="18"/>
                <w:szCs w:val="18"/>
              </w:rPr>
              <w:t>2 acute attacks per year</w:t>
            </w:r>
          </w:p>
        </w:tc>
        <w:tc>
          <w:tcPr>
            <w:tcW w:w="3453" w:type="dxa"/>
          </w:tcPr>
          <w:p w:rsidR="006F4646" w:rsidRDefault="00D04D69">
            <w:pPr>
              <w:pStyle w:val="a"/>
              <w:numPr>
                <w:ilvl w:val="0"/>
                <w:numId w:val="7"/>
              </w:numPr>
              <w:ind w:left="284" w:hanging="284"/>
              <w:jc w:val="both"/>
            </w:pPr>
            <w:r w:rsidRPr="00A85775">
              <w:rPr>
                <w:rFonts w:ascii="Arial" w:hAnsi="Arial" w:cs="Arial"/>
                <w:sz w:val="18"/>
                <w:szCs w:val="18"/>
              </w:rPr>
              <w:t>urate renal stones</w:t>
            </w:r>
          </w:p>
        </w:tc>
      </w:tr>
      <w:tr w:rsidR="00D04D69" w:rsidTr="00D04D69">
        <w:tc>
          <w:tcPr>
            <w:tcW w:w="3453" w:type="dxa"/>
          </w:tcPr>
          <w:p w:rsidR="006F4646" w:rsidRDefault="00D04D69">
            <w:pPr>
              <w:pStyle w:val="a"/>
              <w:numPr>
                <w:ilvl w:val="0"/>
                <w:numId w:val="7"/>
              </w:numPr>
              <w:ind w:left="284" w:hanging="284"/>
              <w:jc w:val="both"/>
            </w:pPr>
            <w:r w:rsidRPr="00A85775">
              <w:rPr>
                <w:rFonts w:ascii="Arial" w:hAnsi="Arial" w:cs="Arial"/>
                <w:sz w:val="18"/>
                <w:szCs w:val="18"/>
              </w:rPr>
              <w:t>chronic tophaceous gout</w:t>
            </w:r>
          </w:p>
        </w:tc>
        <w:tc>
          <w:tcPr>
            <w:tcW w:w="3453" w:type="dxa"/>
          </w:tcPr>
          <w:p w:rsidR="006F4646" w:rsidRDefault="00D04D69">
            <w:pPr>
              <w:pStyle w:val="a"/>
              <w:numPr>
                <w:ilvl w:val="0"/>
                <w:numId w:val="7"/>
              </w:numPr>
              <w:ind w:left="284" w:hanging="284"/>
              <w:jc w:val="both"/>
            </w:pPr>
            <w:r w:rsidRPr="00A85775">
              <w:rPr>
                <w:rFonts w:ascii="Arial" w:hAnsi="Arial" w:cs="Arial"/>
                <w:color w:val="000000"/>
                <w:sz w:val="18"/>
                <w:szCs w:val="18"/>
                <w:lang w:val="en-GB"/>
              </w:rPr>
              <w:t>urate ne</w:t>
            </w:r>
            <w:r w:rsidRPr="00A85775">
              <w:rPr>
                <w:rFonts w:ascii="Arial" w:hAnsi="Arial" w:cs="Arial"/>
                <w:sz w:val="18"/>
                <w:szCs w:val="18"/>
              </w:rPr>
              <w:t>phropathy</w:t>
            </w:r>
          </w:p>
        </w:tc>
      </w:tr>
    </w:tbl>
    <w:p w:rsidR="00EA243A" w:rsidRPr="00D04D69" w:rsidRDefault="00EA243A">
      <w:pPr>
        <w:rPr>
          <w:rFonts w:ascii="Arial" w:hAnsi="Arial" w:cs="Arial"/>
          <w:sz w:val="10"/>
          <w:szCs w:val="10"/>
        </w:rPr>
      </w:pPr>
    </w:p>
    <w:p w:rsidR="00EA243A" w:rsidRDefault="00EA243A">
      <w:pPr>
        <w:rPr>
          <w:rFonts w:ascii="Arial" w:hAnsi="Arial" w:cs="Arial"/>
          <w:sz w:val="18"/>
        </w:rPr>
      </w:pPr>
      <w:r>
        <w:rPr>
          <w:rFonts w:ascii="Arial" w:hAnsi="Arial" w:cs="Arial"/>
          <w:sz w:val="18"/>
        </w:rPr>
        <w:t>When the acute attack has settled completely, i.e. usually after 3 weeks:</w:t>
      </w:r>
    </w:p>
    <w:p w:rsidR="00EB40D9" w:rsidRDefault="00EA243A">
      <w:pPr>
        <w:pStyle w:val="Level1"/>
        <w:numPr>
          <w:ilvl w:val="0"/>
          <w:numId w:val="9"/>
        </w:numPr>
        <w:rPr>
          <w:rFonts w:ascii="Arial" w:hAnsi="Arial"/>
          <w:color w:val="000000"/>
          <w:sz w:val="18"/>
          <w:lang w:val="en-GB"/>
        </w:rPr>
      </w:pPr>
      <w:r w:rsidRPr="00137591">
        <w:rPr>
          <w:rFonts w:ascii="Arial" w:hAnsi="Arial"/>
          <w:color w:val="000000"/>
          <w:sz w:val="18"/>
          <w:lang w:val="en-GB"/>
        </w:rPr>
        <w:t>Allopurinol, oral, 100 mg daily (Doctor initiated)</w:t>
      </w:r>
      <w:r>
        <w:rPr>
          <w:rFonts w:ascii="Arial" w:hAnsi="Arial"/>
          <w:color w:val="000000"/>
          <w:sz w:val="18"/>
          <w:lang w:val="en-GB"/>
        </w:rPr>
        <w:t>.</w:t>
      </w:r>
    </w:p>
    <w:p w:rsidR="00EB40D9" w:rsidRDefault="00EA243A">
      <w:pPr>
        <w:pStyle w:val="Level1"/>
        <w:numPr>
          <w:ilvl w:val="1"/>
          <w:numId w:val="9"/>
        </w:numPr>
        <w:tabs>
          <w:tab w:val="clear" w:pos="1440"/>
          <w:tab w:val="num" w:pos="567"/>
        </w:tabs>
        <w:ind w:left="567" w:hanging="283"/>
        <w:rPr>
          <w:rFonts w:ascii="Arial" w:hAnsi="Arial" w:cs="Arial"/>
          <w:sz w:val="18"/>
          <w:szCs w:val="18"/>
        </w:rPr>
      </w:pPr>
      <w:r w:rsidRPr="004B1F2F">
        <w:rPr>
          <w:rFonts w:ascii="Arial" w:hAnsi="Arial" w:cs="Arial"/>
          <w:sz w:val="18"/>
          <w:szCs w:val="18"/>
        </w:rPr>
        <w:t>Increase monthly by 100 mg according to urate blood levels.</w:t>
      </w:r>
    </w:p>
    <w:p w:rsidR="00EB40D9" w:rsidRDefault="00EA243A">
      <w:pPr>
        <w:pStyle w:val="Level1"/>
        <w:numPr>
          <w:ilvl w:val="1"/>
          <w:numId w:val="9"/>
        </w:numPr>
        <w:tabs>
          <w:tab w:val="clear" w:pos="1440"/>
          <w:tab w:val="num" w:pos="567"/>
        </w:tabs>
        <w:ind w:left="567" w:hanging="283"/>
        <w:rPr>
          <w:rFonts w:ascii="Arial" w:hAnsi="Arial" w:cs="Arial"/>
          <w:sz w:val="18"/>
          <w:szCs w:val="18"/>
        </w:rPr>
      </w:pPr>
      <w:r w:rsidRPr="006D4F7A">
        <w:rPr>
          <w:rFonts w:ascii="Arial" w:hAnsi="Arial" w:cs="Arial"/>
          <w:sz w:val="18"/>
          <w:szCs w:val="18"/>
        </w:rPr>
        <w:t>Titrate dose to reduce serum urate to &lt; 0.3</w:t>
      </w:r>
      <w:r w:rsidR="006D4F7A" w:rsidRPr="006D4F7A">
        <w:rPr>
          <w:rFonts w:ascii="Arial" w:hAnsi="Arial" w:cs="Arial"/>
          <w:sz w:val="18"/>
          <w:szCs w:val="18"/>
        </w:rPr>
        <w:t>5</w:t>
      </w:r>
      <w:r w:rsidRPr="006D4F7A">
        <w:rPr>
          <w:rFonts w:ascii="Arial" w:hAnsi="Arial" w:cs="Arial"/>
          <w:sz w:val="18"/>
          <w:szCs w:val="18"/>
        </w:rPr>
        <w:t xml:space="preserve"> mmol/L.</w:t>
      </w:r>
    </w:p>
    <w:p w:rsidR="00EB40D9" w:rsidRDefault="00EA243A">
      <w:pPr>
        <w:pStyle w:val="Level1"/>
        <w:numPr>
          <w:ilvl w:val="1"/>
          <w:numId w:val="9"/>
        </w:numPr>
        <w:tabs>
          <w:tab w:val="clear" w:pos="1440"/>
          <w:tab w:val="num" w:pos="567"/>
        </w:tabs>
        <w:ind w:left="567" w:hanging="283"/>
        <w:rPr>
          <w:rFonts w:ascii="Arial" w:hAnsi="Arial" w:cs="Arial"/>
          <w:sz w:val="18"/>
          <w:szCs w:val="18"/>
        </w:rPr>
      </w:pPr>
      <w:r w:rsidRPr="004B1F2F">
        <w:rPr>
          <w:rFonts w:ascii="Arial" w:hAnsi="Arial" w:cs="Arial"/>
          <w:sz w:val="18"/>
          <w:szCs w:val="18"/>
        </w:rPr>
        <w:t>Average dose: 300 mg/day.</w:t>
      </w:r>
    </w:p>
    <w:p w:rsidR="00EB40D9" w:rsidRDefault="00EA243A">
      <w:pPr>
        <w:pStyle w:val="Level1"/>
        <w:numPr>
          <w:ilvl w:val="1"/>
          <w:numId w:val="9"/>
        </w:numPr>
        <w:tabs>
          <w:tab w:val="clear" w:pos="1440"/>
          <w:tab w:val="num" w:pos="567"/>
        </w:tabs>
        <w:ind w:left="567" w:hanging="283"/>
        <w:rPr>
          <w:rFonts w:ascii="Arial" w:hAnsi="Arial" w:cs="Arial"/>
          <w:sz w:val="18"/>
          <w:szCs w:val="18"/>
        </w:rPr>
      </w:pPr>
      <w:r w:rsidRPr="004B1F2F">
        <w:rPr>
          <w:rFonts w:ascii="Arial" w:hAnsi="Arial" w:cs="Arial"/>
          <w:sz w:val="18"/>
          <w:szCs w:val="18"/>
        </w:rPr>
        <w:t>Maximum dose: 400 mg daily.</w:t>
      </w:r>
    </w:p>
    <w:p w:rsidR="00EB40D9" w:rsidRDefault="00EA243A">
      <w:pPr>
        <w:pStyle w:val="Level1"/>
        <w:numPr>
          <w:ilvl w:val="1"/>
          <w:numId w:val="9"/>
        </w:numPr>
        <w:tabs>
          <w:tab w:val="clear" w:pos="1440"/>
          <w:tab w:val="num" w:pos="567"/>
        </w:tabs>
        <w:ind w:left="567" w:hanging="283"/>
        <w:rPr>
          <w:rFonts w:ascii="Arial" w:hAnsi="Arial" w:cs="Arial"/>
          <w:color w:val="000000"/>
          <w:sz w:val="18"/>
          <w:szCs w:val="18"/>
          <w:lang w:val="en-GB"/>
        </w:rPr>
      </w:pPr>
      <w:r w:rsidRPr="004B1F2F">
        <w:rPr>
          <w:rFonts w:ascii="Arial" w:hAnsi="Arial" w:cs="Arial"/>
          <w:sz w:val="18"/>
          <w:szCs w:val="18"/>
        </w:rPr>
        <w:t>The elderly and patients with renal impairment require lower doses.</w:t>
      </w:r>
    </w:p>
    <w:p w:rsidR="00EA243A" w:rsidRPr="004B1F2F" w:rsidRDefault="00EA243A" w:rsidP="00C35619">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Cs/>
          <w:sz w:val="14"/>
          <w:szCs w:val="14"/>
        </w:rPr>
      </w:pPr>
    </w:p>
    <w:p w:rsidR="00EA243A" w:rsidRPr="00A85775" w:rsidRDefault="00EA243A" w:rsidP="00C35619">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
          <w:bCs/>
          <w:sz w:val="20"/>
        </w:rPr>
      </w:pPr>
      <w:r w:rsidRPr="00A85775">
        <w:rPr>
          <w:b/>
          <w:bCs/>
          <w:sz w:val="20"/>
        </w:rPr>
        <w:t>REFERRAL</w:t>
      </w:r>
    </w:p>
    <w:p w:rsidR="006F4646" w:rsidRDefault="00EA243A">
      <w:pPr>
        <w:pStyle w:val="a"/>
        <w:numPr>
          <w:ilvl w:val="0"/>
          <w:numId w:val="7"/>
        </w:numPr>
        <w:ind w:left="284" w:hanging="284"/>
        <w:jc w:val="both"/>
        <w:rPr>
          <w:rFonts w:ascii="Arial" w:hAnsi="Arial" w:cs="Arial"/>
          <w:sz w:val="18"/>
          <w:szCs w:val="18"/>
        </w:rPr>
      </w:pPr>
      <w:r w:rsidRPr="004B1F2F">
        <w:rPr>
          <w:rFonts w:ascii="Arial" w:hAnsi="Arial" w:cs="Arial"/>
          <w:sz w:val="18"/>
          <w:szCs w:val="18"/>
        </w:rPr>
        <w:t>Suspected secondary gout.</w:t>
      </w:r>
    </w:p>
    <w:p w:rsidR="006F4646" w:rsidRDefault="00EA243A">
      <w:pPr>
        <w:pStyle w:val="a"/>
        <w:numPr>
          <w:ilvl w:val="0"/>
          <w:numId w:val="7"/>
        </w:numPr>
        <w:ind w:left="284" w:hanging="284"/>
        <w:jc w:val="both"/>
        <w:rPr>
          <w:rFonts w:ascii="Arial" w:hAnsi="Arial" w:cs="Arial"/>
          <w:sz w:val="18"/>
          <w:szCs w:val="18"/>
        </w:rPr>
      </w:pPr>
      <w:r w:rsidRPr="004B1F2F">
        <w:rPr>
          <w:rFonts w:ascii="Arial" w:hAnsi="Arial" w:cs="Arial"/>
          <w:sz w:val="18"/>
          <w:szCs w:val="18"/>
        </w:rPr>
        <w:t>No response to treatment.</w:t>
      </w:r>
    </w:p>
    <w:p w:rsidR="006F4646" w:rsidRDefault="00EA243A">
      <w:pPr>
        <w:pStyle w:val="a"/>
        <w:numPr>
          <w:ilvl w:val="0"/>
          <w:numId w:val="7"/>
        </w:numPr>
        <w:ind w:left="284" w:hanging="284"/>
        <w:jc w:val="both"/>
        <w:rPr>
          <w:rFonts w:ascii="Arial" w:hAnsi="Arial" w:cs="Arial"/>
          <w:sz w:val="18"/>
          <w:szCs w:val="18"/>
        </w:rPr>
      </w:pPr>
      <w:r w:rsidRPr="004B1F2F">
        <w:rPr>
          <w:rFonts w:ascii="Arial" w:hAnsi="Arial" w:cs="Arial"/>
          <w:sz w:val="18"/>
          <w:szCs w:val="18"/>
        </w:rPr>
        <w:t>Non-resolving tophaceous gout.</w:t>
      </w:r>
    </w:p>
    <w:p w:rsidR="000F2BE8" w:rsidRDefault="000F2BE8" w:rsidP="00036A12">
      <w:pPr>
        <w:pStyle w:val="elist"/>
        <w:numPr>
          <w:ilvl w:val="0"/>
          <w:numId w:val="0"/>
        </w:numPr>
        <w:ind w:left="284"/>
      </w:pPr>
    </w:p>
    <w:p w:rsidR="000F2BE8" w:rsidRDefault="000F2BE8" w:rsidP="00036A12">
      <w:pPr>
        <w:pStyle w:val="elist"/>
        <w:numPr>
          <w:ilvl w:val="0"/>
          <w:numId w:val="0"/>
        </w:numPr>
        <w:ind w:left="284"/>
      </w:pPr>
    </w:p>
    <w:p w:rsidR="00EA243A" w:rsidRDefault="00EA243A" w:rsidP="004B1F2F">
      <w:pPr>
        <w:pStyle w:val="edl2ndle01"/>
        <w:keepNext/>
        <w:keepLines/>
        <w:shd w:val="clear" w:color="auto" w:fill="D9D9D9" w:themeFill="background1" w:themeFillShade="D9"/>
        <w:tabs>
          <w:tab w:val="left" w:pos="567"/>
        </w:tabs>
        <w:rPr>
          <w:rFonts w:ascii="Arial" w:hAnsi="Arial" w:cs="Arial"/>
          <w:color w:val="000000"/>
          <w:lang w:val="en-GB"/>
        </w:rPr>
      </w:pPr>
      <w:r>
        <w:rPr>
          <w:rFonts w:ascii="Arial" w:hAnsi="Arial" w:cs="Arial"/>
          <w:color w:val="000000"/>
          <w:lang w:val="en-GB"/>
        </w:rPr>
        <w:t xml:space="preserve">14.5 </w:t>
      </w:r>
      <w:r w:rsidR="004B1F2F">
        <w:rPr>
          <w:rFonts w:ascii="Arial" w:hAnsi="Arial" w:cs="Arial"/>
          <w:color w:val="000000"/>
          <w:lang w:val="en-GB"/>
        </w:rPr>
        <w:tab/>
      </w:r>
      <w:r>
        <w:rPr>
          <w:rFonts w:ascii="Arial" w:hAnsi="Arial" w:cs="Arial"/>
          <w:color w:val="000000"/>
          <w:lang w:val="en-GB"/>
        </w:rPr>
        <w:t>OSTEOARTHROSIS (OSTEOARTHRITIS)</w:t>
      </w:r>
    </w:p>
    <w:p w:rsidR="00EA243A" w:rsidRDefault="00EA243A">
      <w:pPr>
        <w:keepNext/>
        <w:keepLines/>
        <w:rPr>
          <w:rFonts w:ascii="Arial" w:hAnsi="Arial" w:cs="Arial"/>
          <w:color w:val="000000"/>
          <w:sz w:val="18"/>
          <w:szCs w:val="18"/>
        </w:rPr>
      </w:pPr>
      <w:r>
        <w:rPr>
          <w:rFonts w:ascii="Arial" w:hAnsi="Arial" w:cs="Arial"/>
          <w:color w:val="000000"/>
          <w:sz w:val="16"/>
          <w:szCs w:val="16"/>
        </w:rPr>
        <w:t>M19.9</w:t>
      </w:r>
      <w:r w:rsidR="000A63A4">
        <w:rPr>
          <w:rFonts w:ascii="Arial" w:hAnsi="Arial" w:cs="Arial"/>
          <w:color w:val="000000"/>
          <w:sz w:val="16"/>
          <w:szCs w:val="16"/>
        </w:rPr>
        <w:t>0-9</w:t>
      </w:r>
    </w:p>
    <w:p w:rsidR="00EA243A" w:rsidRPr="004B1F2F" w:rsidRDefault="00EA243A">
      <w:pPr>
        <w:pStyle w:val="a"/>
        <w:rPr>
          <w:rFonts w:ascii="Arial" w:hAnsi="Arial" w:cs="Arial"/>
          <w:color w:val="000000"/>
          <w:sz w:val="14"/>
          <w:szCs w:val="14"/>
        </w:rPr>
      </w:pPr>
    </w:p>
    <w:p w:rsidR="00EA243A" w:rsidRPr="00137591" w:rsidRDefault="00EA243A" w:rsidP="00C35619">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
          <w:bCs/>
          <w:sz w:val="20"/>
        </w:rPr>
      </w:pPr>
      <w:r w:rsidRPr="00137591">
        <w:rPr>
          <w:b/>
          <w:bCs/>
          <w:sz w:val="20"/>
        </w:rPr>
        <w:t>DESCRIPTION</w:t>
      </w:r>
    </w:p>
    <w:p w:rsidR="00EA243A" w:rsidRDefault="00EA243A">
      <w:pPr>
        <w:keepLines/>
        <w:rPr>
          <w:rFonts w:ascii="Arial" w:hAnsi="Arial" w:cs="Arial"/>
          <w:color w:val="000000"/>
          <w:sz w:val="18"/>
          <w:szCs w:val="18"/>
        </w:rPr>
      </w:pPr>
      <w:r>
        <w:rPr>
          <w:rFonts w:ascii="Arial" w:hAnsi="Arial" w:cs="Arial"/>
          <w:color w:val="000000"/>
          <w:sz w:val="18"/>
          <w:szCs w:val="18"/>
        </w:rPr>
        <w:t>A degenerative disorder typically affecting weight-bearing joints.</w:t>
      </w:r>
    </w:p>
    <w:p w:rsidR="00EA243A" w:rsidRDefault="00EA243A">
      <w:pPr>
        <w:keepLines/>
        <w:rPr>
          <w:rFonts w:ascii="Arial" w:hAnsi="Arial" w:cs="Arial"/>
          <w:color w:val="000000"/>
          <w:sz w:val="18"/>
          <w:szCs w:val="18"/>
        </w:rPr>
      </w:pPr>
      <w:r>
        <w:rPr>
          <w:rFonts w:ascii="Arial" w:hAnsi="Arial" w:cs="Arial"/>
          <w:color w:val="000000"/>
          <w:sz w:val="18"/>
          <w:szCs w:val="18"/>
        </w:rPr>
        <w:t>Signs and symptoms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8"/>
        <w:gridCol w:w="4008"/>
      </w:tblGrid>
      <w:tr w:rsidR="00D04D69" w:rsidTr="00D04D69">
        <w:tc>
          <w:tcPr>
            <w:tcW w:w="2898" w:type="dxa"/>
          </w:tcPr>
          <w:p w:rsidR="006F4646" w:rsidRDefault="00D04D69">
            <w:pPr>
              <w:pStyle w:val="a"/>
              <w:numPr>
                <w:ilvl w:val="0"/>
                <w:numId w:val="7"/>
              </w:numPr>
              <w:ind w:left="284" w:hanging="284"/>
              <w:jc w:val="both"/>
              <w:rPr>
                <w:rFonts w:ascii="Arial" w:hAnsi="Arial" w:cs="Arial"/>
                <w:color w:val="000000"/>
                <w:sz w:val="18"/>
                <w:szCs w:val="18"/>
              </w:rPr>
            </w:pPr>
            <w:r w:rsidRPr="004B1F2F">
              <w:rPr>
                <w:rFonts w:ascii="Arial" w:hAnsi="Arial" w:cs="Arial"/>
                <w:sz w:val="18"/>
                <w:szCs w:val="18"/>
              </w:rPr>
              <w:t>pain</w:t>
            </w:r>
            <w:r w:rsidR="001F1AA3">
              <w:rPr>
                <w:rFonts w:ascii="Arial" w:hAnsi="Arial" w:cs="Arial"/>
                <w:sz w:val="18"/>
                <w:szCs w:val="18"/>
              </w:rPr>
              <w:t xml:space="preserve"> usually with movement</w:t>
            </w:r>
          </w:p>
        </w:tc>
        <w:tc>
          <w:tcPr>
            <w:tcW w:w="4008" w:type="dxa"/>
          </w:tcPr>
          <w:p w:rsidR="006F4646" w:rsidRDefault="001F1AA3">
            <w:pPr>
              <w:pStyle w:val="a"/>
              <w:numPr>
                <w:ilvl w:val="0"/>
                <w:numId w:val="7"/>
              </w:numPr>
              <w:ind w:left="284" w:hanging="284"/>
              <w:jc w:val="both"/>
              <w:rPr>
                <w:rFonts w:ascii="Arial" w:hAnsi="Arial" w:cs="Arial"/>
                <w:color w:val="000000"/>
                <w:sz w:val="18"/>
                <w:szCs w:val="18"/>
              </w:rPr>
            </w:pPr>
            <w:r>
              <w:rPr>
                <w:rFonts w:ascii="Arial" w:hAnsi="Arial" w:cs="Arial"/>
                <w:sz w:val="18"/>
                <w:szCs w:val="18"/>
              </w:rPr>
              <w:t>post-rest stiffness</w:t>
            </w:r>
          </w:p>
        </w:tc>
      </w:tr>
      <w:tr w:rsidR="00D04D69" w:rsidTr="00D04D69">
        <w:tc>
          <w:tcPr>
            <w:tcW w:w="2898" w:type="dxa"/>
          </w:tcPr>
          <w:p w:rsidR="00DA59F2" w:rsidRDefault="00D04D69">
            <w:pPr>
              <w:pStyle w:val="a"/>
              <w:numPr>
                <w:ilvl w:val="0"/>
                <w:numId w:val="7"/>
              </w:numPr>
              <w:ind w:left="284" w:hanging="284"/>
              <w:jc w:val="both"/>
              <w:rPr>
                <w:rFonts w:ascii="Arial" w:hAnsi="Arial" w:cs="Arial"/>
                <w:color w:val="000000"/>
                <w:sz w:val="18"/>
                <w:szCs w:val="18"/>
              </w:rPr>
            </w:pPr>
            <w:r w:rsidRPr="004B1F2F">
              <w:rPr>
                <w:rFonts w:ascii="Arial" w:hAnsi="Arial" w:cs="Arial"/>
                <w:sz w:val="18"/>
                <w:szCs w:val="18"/>
              </w:rPr>
              <w:t xml:space="preserve">limited </w:t>
            </w:r>
            <w:r w:rsidR="00892389">
              <w:rPr>
                <w:rFonts w:ascii="Arial" w:hAnsi="Arial" w:cs="Arial"/>
                <w:sz w:val="18"/>
                <w:szCs w:val="18"/>
              </w:rPr>
              <w:t xml:space="preserve">range of </w:t>
            </w:r>
            <w:r w:rsidRPr="004B1F2F">
              <w:rPr>
                <w:rFonts w:ascii="Arial" w:hAnsi="Arial" w:cs="Arial"/>
                <w:sz w:val="18"/>
                <w:szCs w:val="18"/>
              </w:rPr>
              <w:t>movement</w:t>
            </w:r>
            <w:r w:rsidR="001F1AA3">
              <w:rPr>
                <w:rFonts w:ascii="Arial" w:hAnsi="Arial" w:cs="Arial"/>
                <w:sz w:val="18"/>
                <w:szCs w:val="18"/>
              </w:rPr>
              <w:t xml:space="preserve"> often with crepitus</w:t>
            </w:r>
          </w:p>
          <w:p w:rsidR="00DA59F2" w:rsidRDefault="00DA59F2">
            <w:pPr>
              <w:pStyle w:val="a"/>
              <w:ind w:left="0" w:firstLine="0"/>
              <w:jc w:val="both"/>
              <w:rPr>
                <w:rFonts w:ascii="Arial" w:hAnsi="Arial" w:cs="Arial"/>
                <w:color w:val="000000"/>
                <w:sz w:val="18"/>
                <w:szCs w:val="18"/>
              </w:rPr>
            </w:pPr>
          </w:p>
        </w:tc>
        <w:tc>
          <w:tcPr>
            <w:tcW w:w="4008" w:type="dxa"/>
          </w:tcPr>
          <w:p w:rsidR="006F4646" w:rsidRDefault="00D04D69" w:rsidP="001F1AA3">
            <w:pPr>
              <w:pStyle w:val="a"/>
              <w:numPr>
                <w:ilvl w:val="0"/>
                <w:numId w:val="7"/>
              </w:numPr>
              <w:ind w:left="284" w:hanging="284"/>
              <w:jc w:val="both"/>
              <w:rPr>
                <w:rFonts w:ascii="Arial" w:hAnsi="Arial" w:cs="Arial"/>
                <w:color w:val="000000"/>
                <w:sz w:val="18"/>
                <w:szCs w:val="18"/>
              </w:rPr>
            </w:pPr>
            <w:r w:rsidRPr="005D5F67">
              <w:rPr>
                <w:rFonts w:ascii="Arial" w:hAnsi="Arial" w:cs="Arial"/>
                <w:sz w:val="18"/>
                <w:szCs w:val="18"/>
              </w:rPr>
              <w:t>joint</w:t>
            </w:r>
            <w:r w:rsidR="00036A12">
              <w:rPr>
                <w:rFonts w:ascii="Arial" w:hAnsi="Arial" w:cs="Arial"/>
                <w:sz w:val="18"/>
                <w:szCs w:val="18"/>
              </w:rPr>
              <w:t xml:space="preserve"> </w:t>
            </w:r>
            <w:r w:rsidR="001F1AA3">
              <w:rPr>
                <w:rFonts w:ascii="Arial" w:hAnsi="Arial" w:cs="Arial"/>
                <w:sz w:val="18"/>
                <w:szCs w:val="18"/>
              </w:rPr>
              <w:t>may be swollen</w:t>
            </w:r>
          </w:p>
        </w:tc>
      </w:tr>
    </w:tbl>
    <w:p w:rsidR="00EA243A" w:rsidRPr="00137591" w:rsidRDefault="00EA243A" w:rsidP="00C35619">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
          <w:bCs/>
          <w:sz w:val="20"/>
        </w:rPr>
      </w:pPr>
      <w:r w:rsidRPr="00137591">
        <w:rPr>
          <w:b/>
          <w:bCs/>
          <w:sz w:val="20"/>
        </w:rPr>
        <w:t>GENERAL MEASURES</w:t>
      </w:r>
    </w:p>
    <w:p w:rsidR="0020766A" w:rsidRDefault="0020766A" w:rsidP="0020766A">
      <w:pPr>
        <w:pStyle w:val="ep0"/>
      </w:pPr>
      <w:r>
        <w:t>The total package of care for OA puts an equal weight on non-pharmacological/ general measures and pharmacological management</w:t>
      </w:r>
    </w:p>
    <w:p w:rsidR="00EA243A" w:rsidRDefault="00EA243A" w:rsidP="00222F7C">
      <w:pPr>
        <w:pStyle w:val="ep0"/>
      </w:pPr>
      <w:r>
        <w:t>Patient and family education on:</w:t>
      </w:r>
    </w:p>
    <w:p w:rsidR="000F2BE8" w:rsidRDefault="00EA243A" w:rsidP="00036A12">
      <w:pPr>
        <w:pStyle w:val="elist"/>
      </w:pPr>
      <w:r>
        <w:t>weight reduction</w:t>
      </w:r>
    </w:p>
    <w:p w:rsidR="000F2BE8" w:rsidRDefault="00EA243A" w:rsidP="00036A12">
      <w:pPr>
        <w:pStyle w:val="elist"/>
      </w:pPr>
      <w:r>
        <w:t>exercise</w:t>
      </w:r>
    </w:p>
    <w:p w:rsidR="000F2BE8" w:rsidRDefault="00EA243A" w:rsidP="00036A12">
      <w:pPr>
        <w:pStyle w:val="elist"/>
      </w:pPr>
      <w:r>
        <w:t>Rest during acute painful episodes.</w:t>
      </w:r>
    </w:p>
    <w:p w:rsidR="000F2BE8" w:rsidRDefault="00EA243A" w:rsidP="00036A12">
      <w:pPr>
        <w:pStyle w:val="elist"/>
      </w:pPr>
      <w:r w:rsidRPr="00FD77B9">
        <w:rPr>
          <w:color w:val="000000"/>
        </w:rPr>
        <w:t xml:space="preserve">Recommend use of a walking stick </w:t>
      </w:r>
      <w:r w:rsidRPr="00FD77B9">
        <w:t>or crutch to alleviate stress on weight bearing joint.</w:t>
      </w:r>
    </w:p>
    <w:p w:rsidR="000F2BE8" w:rsidRDefault="00EA243A" w:rsidP="00036A12">
      <w:pPr>
        <w:pStyle w:val="elist"/>
      </w:pPr>
      <w:r>
        <w:t>Physiotherapy and/or occupational therapy.</w:t>
      </w:r>
    </w:p>
    <w:p w:rsidR="00EA243A" w:rsidRPr="004B1F2F" w:rsidRDefault="00EA243A">
      <w:pPr>
        <w:pStyle w:val="Heading2"/>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 w:val="0"/>
          <w:bCs w:val="0"/>
          <w:sz w:val="14"/>
          <w:szCs w:val="14"/>
        </w:rPr>
      </w:pPr>
    </w:p>
    <w:p w:rsidR="00EA243A" w:rsidRPr="00137591" w:rsidRDefault="00EA243A" w:rsidP="00C35619">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
          <w:bCs/>
          <w:sz w:val="20"/>
        </w:rPr>
      </w:pPr>
      <w:r w:rsidRPr="00137591">
        <w:rPr>
          <w:b/>
          <w:bCs/>
          <w:sz w:val="20"/>
        </w:rPr>
        <w:t xml:space="preserve">MEDICINE </w:t>
      </w:r>
      <w:r w:rsidR="004B1F2F">
        <w:rPr>
          <w:b/>
          <w:bCs/>
          <w:sz w:val="20"/>
        </w:rPr>
        <w:t>TREATMENT</w:t>
      </w:r>
    </w:p>
    <w:p w:rsidR="00EA243A" w:rsidRDefault="00A036F9">
      <w:pPr>
        <w:pStyle w:val="head2"/>
        <w:spacing w:line="240" w:lineRule="auto"/>
        <w:rPr>
          <w:rFonts w:cs="Arial"/>
          <w:bCs/>
          <w:szCs w:val="24"/>
          <w:lang w:val="en-GB"/>
        </w:rPr>
      </w:pPr>
      <w:r>
        <w:rPr>
          <w:rFonts w:cs="Arial"/>
          <w:bCs/>
          <w:szCs w:val="24"/>
          <w:lang w:val="en-GB"/>
        </w:rPr>
        <w:t>Pain:</w:t>
      </w:r>
    </w:p>
    <w:p w:rsidR="00EB40D9" w:rsidRDefault="00934F73">
      <w:pPr>
        <w:widowControl w:val="0"/>
        <w:numPr>
          <w:ilvl w:val="0"/>
          <w:numId w:val="18"/>
        </w:numPr>
        <w:ind w:hanging="357"/>
        <w:jc w:val="both"/>
        <w:rPr>
          <w:rFonts w:ascii="Arial" w:hAnsi="Arial" w:cs="Arial"/>
          <w:bCs/>
          <w:color w:val="000000"/>
          <w:spacing w:val="-2"/>
          <w:sz w:val="18"/>
          <w:szCs w:val="18"/>
        </w:rPr>
      </w:pPr>
      <w:r w:rsidRPr="00B5129C">
        <w:rPr>
          <w:rFonts w:ascii="Arial" w:hAnsi="Arial" w:cs="Arial"/>
          <w:bCs/>
          <w:color w:val="000000"/>
          <w:spacing w:val="-2"/>
          <w:sz w:val="18"/>
          <w:szCs w:val="18"/>
        </w:rPr>
        <w:t>Paracetamol, oral, 1 g 4–6 hourly when required to a maximum of 4 doses per 24 hours.</w:t>
      </w:r>
    </w:p>
    <w:p w:rsidR="00EB40D9" w:rsidRDefault="00934F73">
      <w:pPr>
        <w:widowControl w:val="0"/>
        <w:numPr>
          <w:ilvl w:val="0"/>
          <w:numId w:val="19"/>
        </w:numPr>
        <w:ind w:left="720" w:hanging="357"/>
        <w:jc w:val="both"/>
        <w:rPr>
          <w:rFonts w:ascii="Arial" w:hAnsi="Arial" w:cs="Arial"/>
          <w:color w:val="000000"/>
          <w:sz w:val="18"/>
          <w:szCs w:val="18"/>
        </w:rPr>
      </w:pPr>
      <w:r w:rsidRPr="00B5129C">
        <w:rPr>
          <w:rFonts w:ascii="Arial" w:hAnsi="Arial" w:cs="Arial"/>
          <w:bCs/>
          <w:color w:val="000000"/>
          <w:sz w:val="18"/>
          <w:szCs w:val="18"/>
        </w:rPr>
        <w:lastRenderedPageBreak/>
        <w:t xml:space="preserve">Maximum dose: 15 mg/kg/dose. </w:t>
      </w:r>
    </w:p>
    <w:p w:rsidR="00EB40D9" w:rsidRDefault="00934F73">
      <w:pPr>
        <w:widowControl w:val="0"/>
        <w:numPr>
          <w:ilvl w:val="0"/>
          <w:numId w:val="19"/>
        </w:numPr>
        <w:ind w:left="720" w:hanging="357"/>
        <w:jc w:val="both"/>
        <w:rPr>
          <w:rFonts w:ascii="Arial" w:hAnsi="Arial" w:cs="Arial"/>
          <w:color w:val="000000"/>
          <w:sz w:val="18"/>
          <w:szCs w:val="18"/>
        </w:rPr>
      </w:pPr>
      <w:r w:rsidRPr="00B5129C">
        <w:rPr>
          <w:rFonts w:ascii="Arial" w:hAnsi="Arial" w:cs="Arial"/>
          <w:bCs/>
          <w:color w:val="000000"/>
          <w:sz w:val="18"/>
          <w:szCs w:val="18"/>
        </w:rPr>
        <w:t>Maximum dose: 4 g in 24 hours.</w:t>
      </w:r>
    </w:p>
    <w:p w:rsidR="00EB40D9" w:rsidRDefault="00EA243A">
      <w:pPr>
        <w:pStyle w:val="Level1"/>
        <w:numPr>
          <w:ilvl w:val="0"/>
          <w:numId w:val="9"/>
        </w:numPr>
        <w:rPr>
          <w:rFonts w:ascii="Arial" w:hAnsi="Arial"/>
          <w:color w:val="000000"/>
          <w:sz w:val="18"/>
          <w:lang w:val="en-GB"/>
        </w:rPr>
      </w:pPr>
      <w:r w:rsidRPr="00222F7C">
        <w:rPr>
          <w:rFonts w:ascii="Arial" w:hAnsi="Arial"/>
          <w:color w:val="000000"/>
          <w:sz w:val="18"/>
          <w:lang w:val="en-GB"/>
        </w:rPr>
        <w:t xml:space="preserve">Methyl salicylate ointment, topical, </w:t>
      </w:r>
      <w:r w:rsidR="00571F17">
        <w:rPr>
          <w:rFonts w:ascii="Arial" w:hAnsi="Arial"/>
          <w:color w:val="000000"/>
          <w:sz w:val="18"/>
          <w:lang w:val="en-GB"/>
        </w:rPr>
        <w:t>may provide some relief.</w:t>
      </w:r>
    </w:p>
    <w:p w:rsidR="00EA243A" w:rsidRPr="00D04D69" w:rsidRDefault="00EA243A">
      <w:pPr>
        <w:rPr>
          <w:rFonts w:ascii="Arial" w:hAnsi="Arial" w:cs="Arial"/>
          <w:bCs/>
          <w:color w:val="000000"/>
          <w:sz w:val="6"/>
          <w:szCs w:val="6"/>
        </w:rPr>
      </w:pPr>
    </w:p>
    <w:p w:rsidR="00EA243A" w:rsidRPr="00E26E54" w:rsidRDefault="00EA243A">
      <w:pPr>
        <w:rPr>
          <w:rFonts w:ascii="Arial" w:hAnsi="Arial" w:cs="Arial"/>
          <w:bCs/>
          <w:color w:val="000000"/>
          <w:sz w:val="18"/>
          <w:szCs w:val="18"/>
          <w:u w:val="single"/>
        </w:rPr>
      </w:pPr>
      <w:r w:rsidRPr="00E26E54">
        <w:rPr>
          <w:rFonts w:ascii="Arial" w:hAnsi="Arial" w:cs="Arial"/>
          <w:bCs/>
          <w:color w:val="000000"/>
          <w:sz w:val="18"/>
          <w:szCs w:val="18"/>
          <w:u w:val="single"/>
        </w:rPr>
        <w:t>If patient responds to paracetamol reduce the dose to:</w:t>
      </w:r>
    </w:p>
    <w:p w:rsidR="00EB40D9" w:rsidRDefault="00EA243A">
      <w:pPr>
        <w:pStyle w:val="Level1"/>
        <w:numPr>
          <w:ilvl w:val="0"/>
          <w:numId w:val="9"/>
        </w:numPr>
        <w:rPr>
          <w:rFonts w:ascii="Arial" w:hAnsi="Arial"/>
          <w:color w:val="000000"/>
          <w:sz w:val="18"/>
          <w:lang w:val="en-GB"/>
        </w:rPr>
      </w:pPr>
      <w:r w:rsidRPr="00137591">
        <w:rPr>
          <w:rFonts w:ascii="Arial" w:hAnsi="Arial"/>
          <w:color w:val="000000"/>
          <w:sz w:val="18"/>
          <w:lang w:val="en-GB"/>
        </w:rPr>
        <w:t xml:space="preserve">Paracetamol, oral, 500 mg, 6–8 hourly </w:t>
      </w:r>
      <w:r w:rsidR="00235485">
        <w:rPr>
          <w:rFonts w:ascii="Arial" w:hAnsi="Arial"/>
          <w:color w:val="000000"/>
          <w:sz w:val="18"/>
          <w:lang w:val="en-GB"/>
        </w:rPr>
        <w:t>when required</w:t>
      </w:r>
      <w:r w:rsidRPr="00137591">
        <w:rPr>
          <w:rFonts w:ascii="Arial" w:hAnsi="Arial"/>
          <w:color w:val="000000"/>
          <w:sz w:val="18"/>
          <w:lang w:val="en-GB"/>
        </w:rPr>
        <w:t>.</w:t>
      </w:r>
    </w:p>
    <w:p w:rsidR="00EA243A" w:rsidRPr="00EB591C" w:rsidRDefault="00EA243A">
      <w:pPr>
        <w:rPr>
          <w:rFonts w:ascii="Arial" w:hAnsi="Arial" w:cs="Arial"/>
          <w:color w:val="000000"/>
          <w:sz w:val="18"/>
          <w:szCs w:val="6"/>
        </w:rPr>
      </w:pPr>
    </w:p>
    <w:p w:rsidR="00EA243A" w:rsidRPr="00CB2EC7" w:rsidRDefault="00EA243A">
      <w:pPr>
        <w:rPr>
          <w:rFonts w:ascii="Arial" w:hAnsi="Arial" w:cs="Arial"/>
          <w:bCs/>
          <w:color w:val="000000"/>
          <w:sz w:val="18"/>
          <w:szCs w:val="18"/>
          <w:u w:val="single"/>
        </w:rPr>
      </w:pPr>
      <w:r w:rsidRPr="00CB2EC7">
        <w:rPr>
          <w:rFonts w:ascii="Arial" w:hAnsi="Arial" w:cs="Arial"/>
          <w:bCs/>
          <w:color w:val="000000"/>
          <w:sz w:val="18"/>
          <w:szCs w:val="18"/>
          <w:u w:val="single"/>
        </w:rPr>
        <w:t xml:space="preserve">If no response and inflammation is present: </w:t>
      </w:r>
    </w:p>
    <w:p w:rsidR="00EA243A" w:rsidRPr="00CB2EC7" w:rsidRDefault="00235485">
      <w:pPr>
        <w:rPr>
          <w:rFonts w:ascii="Arial" w:hAnsi="Arial" w:cs="Arial"/>
          <w:b/>
          <w:bCs/>
          <w:color w:val="000000"/>
          <w:sz w:val="18"/>
          <w:szCs w:val="18"/>
        </w:rPr>
      </w:pPr>
      <w:r w:rsidRPr="00CB2EC7">
        <w:rPr>
          <w:rFonts w:ascii="Arial" w:hAnsi="Arial" w:cs="Arial"/>
          <w:b/>
          <w:bCs/>
          <w:color w:val="000000"/>
          <w:sz w:val="18"/>
          <w:szCs w:val="18"/>
        </w:rPr>
        <w:t>ADD</w:t>
      </w:r>
    </w:p>
    <w:p w:rsidR="00EB40D9" w:rsidRDefault="00A860B5" w:rsidP="00036A12">
      <w:pPr>
        <w:pStyle w:val="Level1"/>
        <w:numPr>
          <w:ilvl w:val="0"/>
          <w:numId w:val="22"/>
        </w:numPr>
        <w:tabs>
          <w:tab w:val="clear" w:pos="644"/>
          <w:tab w:val="num" w:pos="284"/>
        </w:tabs>
        <w:ind w:left="284"/>
        <w:jc w:val="both"/>
        <w:rPr>
          <w:rFonts w:ascii="Arial" w:hAnsi="Arial"/>
          <w:sz w:val="18"/>
          <w:lang w:val="en-GB"/>
        </w:rPr>
      </w:pPr>
      <w:r w:rsidRPr="0084104A">
        <w:rPr>
          <w:rFonts w:ascii="Arial" w:hAnsi="Arial"/>
          <w:sz w:val="18"/>
          <w:lang w:val="en-GB"/>
        </w:rPr>
        <w:t>NSAID, e.g.:</w:t>
      </w:r>
    </w:p>
    <w:p w:rsidR="00EB40D9" w:rsidRDefault="000A080F" w:rsidP="00036A12">
      <w:pPr>
        <w:pStyle w:val="Level1"/>
        <w:numPr>
          <w:ilvl w:val="0"/>
          <w:numId w:val="16"/>
        </w:numPr>
        <w:jc w:val="both"/>
        <w:rPr>
          <w:rFonts w:ascii="Arial" w:hAnsi="Arial"/>
          <w:sz w:val="18"/>
          <w:lang w:val="en-GB"/>
        </w:rPr>
      </w:pPr>
      <w:r w:rsidRPr="0084104A">
        <w:rPr>
          <w:rFonts w:ascii="Arial" w:hAnsi="Arial"/>
          <w:sz w:val="18"/>
          <w:lang w:val="en-GB"/>
        </w:rPr>
        <w:t xml:space="preserve">Ibuprofen, oral, 400 mg 8 hourly with a meal, as needed </w:t>
      </w:r>
      <w:r w:rsidR="0065663A" w:rsidRPr="0084104A">
        <w:rPr>
          <w:rFonts w:ascii="Arial" w:hAnsi="Arial"/>
          <w:sz w:val="18"/>
          <w:lang w:val="en-GB"/>
        </w:rPr>
        <w:t>for 7 days</w:t>
      </w:r>
      <w:r w:rsidR="009238AC">
        <w:rPr>
          <w:rFonts w:ascii="Arial" w:hAnsi="Arial"/>
          <w:sz w:val="18"/>
          <w:lang w:val="en-GB"/>
        </w:rPr>
        <w:t>.</w:t>
      </w:r>
    </w:p>
    <w:p w:rsidR="00DA59F2" w:rsidRDefault="00DA59F2">
      <w:pPr>
        <w:pStyle w:val="Level1"/>
        <w:ind w:left="0" w:firstLine="0"/>
        <w:rPr>
          <w:rFonts w:ascii="Arial" w:hAnsi="Arial"/>
          <w:color w:val="1F497D" w:themeColor="text2"/>
          <w:sz w:val="18"/>
          <w:lang w:val="en-GB"/>
        </w:rPr>
      </w:pPr>
    </w:p>
    <w:p w:rsidR="00206770" w:rsidRPr="00EB591C" w:rsidRDefault="00206770" w:rsidP="00206770">
      <w:pPr>
        <w:jc w:val="both"/>
        <w:rPr>
          <w:rFonts w:ascii="Arial" w:hAnsi="Arial" w:cs="Arial"/>
          <w:bCs/>
          <w:sz w:val="18"/>
          <w:szCs w:val="18"/>
          <w:lang w:val="en-US" w:eastAsia="en-ZA"/>
        </w:rPr>
      </w:pPr>
      <w:r w:rsidRPr="00EB591C">
        <w:rPr>
          <w:rFonts w:ascii="Arial" w:hAnsi="Arial" w:cs="Arial"/>
          <w:bCs/>
          <w:sz w:val="18"/>
          <w:szCs w:val="18"/>
          <w:lang w:val="en-US" w:eastAsia="en-ZA"/>
        </w:rPr>
        <w:t>As many of these patients, particularly the elderly have concomitant medical conditions such as cardiovascular, gastrointestinal disease or renal function impairment, NSAIDs must be used with caution.</w:t>
      </w:r>
    </w:p>
    <w:p w:rsidR="00206770" w:rsidRPr="00EB591C" w:rsidRDefault="00206770" w:rsidP="00206770">
      <w:pPr>
        <w:jc w:val="both"/>
        <w:rPr>
          <w:rFonts w:ascii="Arial" w:hAnsi="Arial" w:cs="Arial"/>
          <w:bCs/>
          <w:sz w:val="18"/>
          <w:szCs w:val="18"/>
          <w:lang w:val="en-US" w:eastAsia="en-ZA"/>
        </w:rPr>
      </w:pPr>
      <w:r w:rsidRPr="00EB591C">
        <w:rPr>
          <w:rFonts w:ascii="Arial" w:hAnsi="Arial" w:cs="Arial"/>
          <w:bCs/>
          <w:sz w:val="18"/>
          <w:szCs w:val="18"/>
          <w:lang w:val="en-US" w:eastAsia="en-ZA"/>
        </w:rPr>
        <w:t xml:space="preserve">Patients on aspirin for cardiovascular risk reduction should take </w:t>
      </w:r>
      <w:r w:rsidR="001851E1" w:rsidRPr="00EB591C">
        <w:rPr>
          <w:rFonts w:ascii="Arial" w:hAnsi="Arial" w:cs="Arial"/>
          <w:bCs/>
          <w:sz w:val="18"/>
          <w:szCs w:val="18"/>
          <w:lang w:val="en-US" w:eastAsia="en-ZA"/>
        </w:rPr>
        <w:t>aspirin</w:t>
      </w:r>
      <w:r w:rsidRPr="00EB591C">
        <w:rPr>
          <w:rFonts w:ascii="Arial" w:hAnsi="Arial" w:cs="Arial"/>
          <w:bCs/>
          <w:sz w:val="18"/>
          <w:szCs w:val="18"/>
          <w:lang w:val="en-US" w:eastAsia="en-ZA"/>
        </w:rPr>
        <w:t xml:space="preserve"> 30 minutes before the 1</w:t>
      </w:r>
      <w:r w:rsidRPr="00EB591C">
        <w:rPr>
          <w:rFonts w:ascii="Arial" w:hAnsi="Arial" w:cs="Arial"/>
          <w:bCs/>
          <w:sz w:val="18"/>
          <w:szCs w:val="18"/>
          <w:vertAlign w:val="superscript"/>
          <w:lang w:val="en-US" w:eastAsia="en-ZA"/>
        </w:rPr>
        <w:t>st</w:t>
      </w:r>
      <w:r w:rsidRPr="00EB591C">
        <w:rPr>
          <w:rFonts w:ascii="Arial" w:hAnsi="Arial" w:cs="Arial"/>
          <w:bCs/>
          <w:sz w:val="18"/>
          <w:szCs w:val="18"/>
          <w:lang w:val="en-US" w:eastAsia="en-ZA"/>
        </w:rPr>
        <w:t xml:space="preserve"> dose of ibuprofen in the morning, as taking aspirin and </w:t>
      </w:r>
    </w:p>
    <w:tbl>
      <w:tblPr>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34"/>
      </w:tblGrid>
      <w:tr w:rsidR="00206770" w:rsidRPr="00EB591C" w:rsidTr="00C6687D">
        <w:tc>
          <w:tcPr>
            <w:tcW w:w="1134" w:type="dxa"/>
            <w:shd w:val="clear" w:color="auto" w:fill="auto"/>
          </w:tcPr>
          <w:p w:rsidR="00206770" w:rsidRPr="00EB591C" w:rsidRDefault="00206770" w:rsidP="00C6687D">
            <w:pPr>
              <w:jc w:val="right"/>
              <w:rPr>
                <w:rFonts w:ascii="Arial" w:hAnsi="Arial" w:cs="Arial"/>
                <w:bCs/>
                <w:i/>
                <w:sz w:val="18"/>
                <w:szCs w:val="18"/>
                <w:lang w:val="en-US" w:eastAsia="en-ZA"/>
              </w:rPr>
            </w:pPr>
            <w:r w:rsidRPr="00EB591C">
              <w:rPr>
                <w:rFonts w:ascii="Arial" w:hAnsi="Arial" w:cs="Arial"/>
                <w:bCs/>
                <w:i/>
                <w:sz w:val="18"/>
                <w:szCs w:val="18"/>
                <w:lang w:val="en-US" w:eastAsia="en-ZA"/>
              </w:rPr>
              <w:t>LoE:III</w:t>
            </w:r>
            <w:r w:rsidRPr="00EB591C">
              <w:rPr>
                <w:rFonts w:ascii="Arial" w:hAnsi="Arial" w:cs="Arial"/>
                <w:bCs/>
                <w:i/>
                <w:sz w:val="18"/>
                <w:szCs w:val="18"/>
                <w:vertAlign w:val="superscript"/>
                <w:lang w:val="en-US" w:eastAsia="en-ZA"/>
              </w:rPr>
              <w:endnoteReference w:id="8"/>
            </w:r>
          </w:p>
        </w:tc>
      </w:tr>
    </w:tbl>
    <w:p w:rsidR="00206770" w:rsidRPr="00EB591C" w:rsidRDefault="00206770" w:rsidP="00206770">
      <w:pPr>
        <w:jc w:val="both"/>
        <w:rPr>
          <w:rFonts w:ascii="Arial" w:hAnsi="Arial" w:cs="Arial"/>
          <w:bCs/>
          <w:sz w:val="18"/>
          <w:szCs w:val="18"/>
          <w:lang w:val="en-US" w:eastAsia="en-ZA"/>
        </w:rPr>
      </w:pPr>
      <w:r w:rsidRPr="00EB591C">
        <w:rPr>
          <w:rFonts w:ascii="Arial" w:hAnsi="Arial" w:cs="Arial"/>
          <w:bCs/>
          <w:sz w:val="18"/>
          <w:szCs w:val="18"/>
          <w:lang w:val="en-US" w:eastAsia="en-ZA"/>
        </w:rPr>
        <w:t>ibuprofen at the same time may reduce aspirin’s efficacy.</w:t>
      </w:r>
    </w:p>
    <w:p w:rsidR="00206770" w:rsidRPr="00EB591C" w:rsidRDefault="00206770">
      <w:pPr>
        <w:rPr>
          <w:rFonts w:ascii="Arial" w:hAnsi="Arial" w:cs="Arial"/>
          <w:b/>
          <w:bCs/>
          <w:sz w:val="18"/>
          <w:szCs w:val="18"/>
          <w:highlight w:val="yellow"/>
        </w:rPr>
      </w:pPr>
    </w:p>
    <w:p w:rsidR="00610CAD" w:rsidRPr="00610CAD" w:rsidRDefault="00610CAD" w:rsidP="00610CAD">
      <w:pPr>
        <w:jc w:val="both"/>
        <w:rPr>
          <w:rFonts w:ascii="Arial" w:hAnsi="Arial" w:cs="Arial"/>
          <w:bCs/>
          <w:sz w:val="18"/>
          <w:szCs w:val="18"/>
          <w:lang w:val="en-US" w:eastAsia="en-ZA"/>
        </w:rPr>
      </w:pPr>
      <w:r w:rsidRPr="00610CAD">
        <w:rPr>
          <w:rFonts w:ascii="Arial" w:hAnsi="Arial" w:cs="Arial"/>
          <w:bCs/>
          <w:sz w:val="18"/>
          <w:szCs w:val="18"/>
          <w:u w:val="single"/>
          <w:lang w:val="en-US" w:eastAsia="en-ZA"/>
        </w:rPr>
        <w:t>In high-risk patients: &gt; 65 years of age; history of peptic ulcer disease; or on concomitant warfarin, aspirin or corticosteroids</w:t>
      </w:r>
      <w:r w:rsidRPr="00610CAD">
        <w:rPr>
          <w:rFonts w:ascii="Arial" w:hAnsi="Arial" w:cs="Arial"/>
          <w:bCs/>
          <w:sz w:val="18"/>
          <w:szCs w:val="18"/>
          <w:lang w:val="en-US" w:eastAsia="en-ZA"/>
        </w:rPr>
        <w:t xml:space="preserve">: </w:t>
      </w:r>
    </w:p>
    <w:p w:rsidR="00CB2EC7" w:rsidRDefault="00610CAD" w:rsidP="00610CAD">
      <w:pPr>
        <w:jc w:val="both"/>
        <w:rPr>
          <w:rFonts w:ascii="Arial" w:hAnsi="Arial" w:cs="Arial"/>
          <w:b/>
          <w:bCs/>
          <w:sz w:val="18"/>
          <w:szCs w:val="18"/>
          <w:lang w:val="en-US" w:eastAsia="en-ZA"/>
        </w:rPr>
      </w:pPr>
      <w:r w:rsidRPr="00610CAD">
        <w:rPr>
          <w:rFonts w:ascii="Arial" w:hAnsi="Arial" w:cs="Arial"/>
          <w:b/>
          <w:bCs/>
          <w:sz w:val="18"/>
          <w:szCs w:val="18"/>
          <w:lang w:val="en-US" w:eastAsia="en-ZA"/>
        </w:rPr>
        <w:t>ADD</w:t>
      </w:r>
    </w:p>
    <w:p w:rsidR="000A1ADE" w:rsidRDefault="000A1ADE" w:rsidP="000A1ADE">
      <w:pPr>
        <w:pStyle w:val="ListParagraph"/>
        <w:numPr>
          <w:ilvl w:val="0"/>
          <w:numId w:val="23"/>
        </w:numPr>
        <w:ind w:left="284" w:hanging="284"/>
        <w:jc w:val="both"/>
        <w:rPr>
          <w:rFonts w:ascii="Arial" w:hAnsi="Arial" w:cs="Arial"/>
          <w:bCs/>
          <w:sz w:val="18"/>
          <w:szCs w:val="18"/>
          <w:lang w:val="en-US" w:eastAsia="en-ZA"/>
        </w:rPr>
      </w:pPr>
      <w:r w:rsidRPr="002142D9">
        <w:rPr>
          <w:rFonts w:ascii="Arial" w:hAnsi="Arial" w:cs="Arial"/>
          <w:bCs/>
          <w:sz w:val="18"/>
          <w:szCs w:val="18"/>
          <w:lang w:val="en-US" w:eastAsia="en-ZA"/>
        </w:rPr>
        <w:t>Proton pump inhibitor,  e.g.</w:t>
      </w:r>
    </w:p>
    <w:tbl>
      <w:tblPr>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34"/>
      </w:tblGrid>
      <w:tr w:rsidR="00EB591C" w:rsidRPr="00610CAD" w:rsidTr="00A922F2">
        <w:tc>
          <w:tcPr>
            <w:tcW w:w="1134" w:type="dxa"/>
            <w:shd w:val="clear" w:color="auto" w:fill="auto"/>
          </w:tcPr>
          <w:p w:rsidR="00EB591C" w:rsidRPr="00610CAD" w:rsidRDefault="00EB591C" w:rsidP="00A922F2">
            <w:pPr>
              <w:jc w:val="right"/>
              <w:rPr>
                <w:rFonts w:ascii="Arial" w:hAnsi="Arial" w:cs="Arial"/>
                <w:bCs/>
                <w:i/>
                <w:sz w:val="18"/>
                <w:szCs w:val="18"/>
                <w:lang w:val="en-US" w:eastAsia="en-ZA"/>
              </w:rPr>
            </w:pPr>
            <w:r w:rsidRPr="00610CAD">
              <w:rPr>
                <w:rFonts w:ascii="Arial" w:hAnsi="Arial" w:cs="Arial"/>
                <w:bCs/>
                <w:i/>
                <w:sz w:val="18"/>
                <w:szCs w:val="18"/>
                <w:lang w:val="en-US" w:eastAsia="en-ZA"/>
              </w:rPr>
              <w:t>LoE:III</w:t>
            </w:r>
            <w:r w:rsidRPr="00610CAD">
              <w:rPr>
                <w:rFonts w:ascii="Arial" w:hAnsi="Arial" w:cs="Arial"/>
                <w:bCs/>
                <w:i/>
                <w:sz w:val="18"/>
                <w:szCs w:val="18"/>
                <w:vertAlign w:val="superscript"/>
                <w:lang w:val="en-US" w:eastAsia="en-ZA"/>
              </w:rPr>
              <w:endnoteReference w:id="9"/>
            </w:r>
          </w:p>
        </w:tc>
      </w:tr>
    </w:tbl>
    <w:p w:rsidR="00610CAD" w:rsidRPr="00EB591C" w:rsidRDefault="00610CAD" w:rsidP="00610CAD">
      <w:pPr>
        <w:jc w:val="both"/>
        <w:rPr>
          <w:rFonts w:ascii="Arial" w:hAnsi="Arial" w:cs="Arial"/>
          <w:bCs/>
          <w:sz w:val="2"/>
          <w:szCs w:val="18"/>
          <w:lang w:val="en-US" w:eastAsia="en-ZA"/>
        </w:rPr>
      </w:pPr>
    </w:p>
    <w:p w:rsidR="00EB40D9" w:rsidRDefault="00610CAD">
      <w:pPr>
        <w:pStyle w:val="Level1"/>
        <w:numPr>
          <w:ilvl w:val="0"/>
          <w:numId w:val="16"/>
        </w:numPr>
        <w:rPr>
          <w:rFonts w:ascii="Arial" w:hAnsi="Arial" w:cs="Arial"/>
          <w:sz w:val="18"/>
          <w:szCs w:val="18"/>
          <w:lang w:eastAsia="en-ZA"/>
        </w:rPr>
      </w:pPr>
      <w:r w:rsidRPr="00610CAD">
        <w:rPr>
          <w:rFonts w:ascii="Arial" w:hAnsi="Arial" w:cs="Arial"/>
          <w:sz w:val="18"/>
          <w:szCs w:val="18"/>
          <w:lang w:eastAsia="en-ZA"/>
        </w:rPr>
        <w:t>Lansoprazole, oral, 30 mg daily.</w:t>
      </w:r>
    </w:p>
    <w:p w:rsidR="00610CAD" w:rsidRPr="007A739F" w:rsidRDefault="00610CAD" w:rsidP="00610CAD">
      <w:pPr>
        <w:pStyle w:val="Level1"/>
        <w:ind w:left="284" w:firstLine="0"/>
        <w:rPr>
          <w:rFonts w:ascii="Arial" w:hAnsi="Arial" w:cs="Arial"/>
          <w:sz w:val="18"/>
          <w:szCs w:val="18"/>
          <w:lang w:eastAsia="en-Z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6906"/>
      </w:tblGrid>
      <w:tr w:rsidR="00EA243A">
        <w:tc>
          <w:tcPr>
            <w:tcW w:w="6906" w:type="dxa"/>
          </w:tcPr>
          <w:p w:rsidR="00EA243A" w:rsidRPr="00D04D69" w:rsidRDefault="00EA243A">
            <w:pPr>
              <w:jc w:val="center"/>
              <w:rPr>
                <w:rFonts w:ascii="Arial" w:hAnsi="Arial" w:cs="Arial"/>
                <w:b/>
                <w:bCs/>
                <w:sz w:val="6"/>
                <w:szCs w:val="6"/>
              </w:rPr>
            </w:pPr>
          </w:p>
          <w:p w:rsidR="00EA243A" w:rsidRPr="005D5F67" w:rsidRDefault="00EA243A">
            <w:pPr>
              <w:jc w:val="center"/>
              <w:rPr>
                <w:rFonts w:ascii="Arial" w:hAnsi="Arial" w:cs="Arial"/>
                <w:b/>
                <w:bCs/>
                <w:sz w:val="18"/>
                <w:szCs w:val="18"/>
              </w:rPr>
            </w:pPr>
            <w:r w:rsidRPr="005D5F67">
              <w:rPr>
                <w:rFonts w:ascii="Arial" w:hAnsi="Arial" w:cs="Arial"/>
                <w:b/>
                <w:bCs/>
                <w:sz w:val="18"/>
                <w:szCs w:val="18"/>
              </w:rPr>
              <w:t>CAUTION</w:t>
            </w:r>
          </w:p>
          <w:p w:rsidR="00EA243A" w:rsidRDefault="00EA243A">
            <w:pPr>
              <w:jc w:val="center"/>
              <w:rPr>
                <w:rFonts w:ascii="Arial" w:hAnsi="Arial" w:cs="Arial"/>
                <w:sz w:val="18"/>
                <w:szCs w:val="18"/>
              </w:rPr>
            </w:pPr>
            <w:r w:rsidRPr="005D5F67">
              <w:rPr>
                <w:rFonts w:ascii="Arial" w:hAnsi="Arial" w:cs="Arial"/>
                <w:sz w:val="18"/>
                <w:szCs w:val="18"/>
              </w:rPr>
              <w:t xml:space="preserve">Long-term use of NSAIDs has adverse effects on renal and cardiac function, the GIT </w:t>
            </w:r>
            <w:r w:rsidRPr="005D5F67">
              <w:rPr>
                <w:rFonts w:ascii="Arial" w:hAnsi="Arial" w:cs="Arial"/>
                <w:color w:val="000000"/>
                <w:sz w:val="18"/>
                <w:szCs w:val="18"/>
              </w:rPr>
              <w:t>and on joint cartilage.</w:t>
            </w:r>
          </w:p>
          <w:p w:rsidR="00EA243A" w:rsidRPr="00D04D69" w:rsidRDefault="00EA243A">
            <w:pPr>
              <w:jc w:val="center"/>
              <w:rPr>
                <w:rFonts w:ascii="Arial" w:hAnsi="Arial" w:cs="Arial"/>
                <w:sz w:val="6"/>
                <w:szCs w:val="6"/>
              </w:rPr>
            </w:pPr>
          </w:p>
        </w:tc>
      </w:tr>
    </w:tbl>
    <w:p w:rsidR="00A051DD" w:rsidRDefault="00A051DD" w:rsidP="00C35619">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Cs/>
          <w:sz w:val="12"/>
          <w:szCs w:val="12"/>
        </w:rPr>
      </w:pPr>
    </w:p>
    <w:p w:rsidR="00DA59F2" w:rsidRPr="009238AC" w:rsidRDefault="00784BAC">
      <w:pPr>
        <w:rPr>
          <w:sz w:val="18"/>
          <w:szCs w:val="18"/>
          <w:u w:val="single"/>
        </w:rPr>
      </w:pPr>
      <w:r w:rsidRPr="009238AC">
        <w:rPr>
          <w:rFonts w:ascii="Arial" w:hAnsi="Arial" w:cs="Arial"/>
          <w:sz w:val="18"/>
          <w:szCs w:val="18"/>
          <w:u w:val="single"/>
        </w:rPr>
        <w:t>If no</w:t>
      </w:r>
      <w:r w:rsidR="00CB2EC7" w:rsidRPr="009238AC">
        <w:rPr>
          <w:rFonts w:ascii="Arial" w:hAnsi="Arial" w:cs="Arial"/>
          <w:sz w:val="18"/>
          <w:szCs w:val="18"/>
          <w:u w:val="single"/>
        </w:rPr>
        <w:t xml:space="preserve"> </w:t>
      </w:r>
      <w:r w:rsidRPr="009238AC">
        <w:rPr>
          <w:rFonts w:ascii="Arial" w:hAnsi="Arial" w:cs="Arial"/>
          <w:sz w:val="18"/>
          <w:szCs w:val="18"/>
          <w:u w:val="single"/>
        </w:rPr>
        <w:t>response</w:t>
      </w:r>
      <w:r w:rsidR="003227E0" w:rsidRPr="009238AC">
        <w:rPr>
          <w:rFonts w:ascii="Arial" w:hAnsi="Arial" w:cs="Arial"/>
          <w:sz w:val="18"/>
          <w:szCs w:val="18"/>
          <w:u w:val="single"/>
        </w:rPr>
        <w:t xml:space="preserve"> add:</w:t>
      </w:r>
    </w:p>
    <w:p w:rsidR="00EB40D9" w:rsidRDefault="004849F2">
      <w:pPr>
        <w:pStyle w:val="Level1"/>
        <w:numPr>
          <w:ilvl w:val="0"/>
          <w:numId w:val="16"/>
        </w:numPr>
        <w:rPr>
          <w:rFonts w:ascii="Arial" w:hAnsi="Arial" w:cs="Arial"/>
          <w:sz w:val="18"/>
          <w:szCs w:val="18"/>
          <w:u w:val="single"/>
          <w:lang w:eastAsia="en-ZA"/>
        </w:rPr>
      </w:pPr>
      <w:r w:rsidRPr="004849F2">
        <w:rPr>
          <w:rFonts w:ascii="Arial" w:hAnsi="Arial" w:cs="Arial"/>
          <w:sz w:val="18"/>
          <w:szCs w:val="18"/>
          <w:lang w:eastAsia="en-ZA"/>
        </w:rPr>
        <w:t>Amitriptyline, oral, 10–25 mg at night.(Doctor prescribed)</w:t>
      </w:r>
    </w:p>
    <w:p w:rsidR="00EB40D9" w:rsidRDefault="004849F2">
      <w:pPr>
        <w:numPr>
          <w:ilvl w:val="0"/>
          <w:numId w:val="17"/>
        </w:numPr>
        <w:jc w:val="both"/>
        <w:rPr>
          <w:rFonts w:ascii="Arial" w:hAnsi="Arial" w:cs="Arial"/>
          <w:bCs/>
          <w:sz w:val="18"/>
          <w:szCs w:val="18"/>
          <w:lang w:val="en-US" w:eastAsia="en-ZA"/>
        </w:rPr>
      </w:pPr>
      <w:r w:rsidRPr="004849F2">
        <w:rPr>
          <w:rFonts w:ascii="Arial" w:hAnsi="Arial" w:cs="Arial"/>
          <w:bCs/>
          <w:sz w:val="18"/>
          <w:szCs w:val="18"/>
          <w:lang w:val="en-US" w:eastAsia="en-ZA"/>
        </w:rPr>
        <w:t>Titrate dose according to response.</w:t>
      </w:r>
    </w:p>
    <w:p w:rsidR="00EB40D9" w:rsidRDefault="004849F2">
      <w:pPr>
        <w:numPr>
          <w:ilvl w:val="0"/>
          <w:numId w:val="17"/>
        </w:numPr>
        <w:jc w:val="both"/>
        <w:rPr>
          <w:rFonts w:ascii="Arial" w:hAnsi="Arial" w:cs="Arial"/>
          <w:bCs/>
          <w:sz w:val="18"/>
          <w:szCs w:val="18"/>
          <w:lang w:val="en-US" w:eastAsia="en-ZA"/>
        </w:rPr>
      </w:pPr>
      <w:r w:rsidRPr="004849F2">
        <w:rPr>
          <w:rFonts w:ascii="Arial" w:hAnsi="Arial" w:cs="Arial"/>
          <w:bCs/>
          <w:sz w:val="18"/>
          <w:szCs w:val="18"/>
          <w:lang w:val="en-US" w:eastAsia="en-ZA"/>
        </w:rPr>
        <w:t xml:space="preserve">Initial dose in the elderly: 10 mg at night. </w:t>
      </w:r>
    </w:p>
    <w:tbl>
      <w:tblPr>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34"/>
      </w:tblGrid>
      <w:tr w:rsidR="00355C12" w:rsidRPr="00610CAD" w:rsidTr="00A922F2">
        <w:tc>
          <w:tcPr>
            <w:tcW w:w="1134" w:type="dxa"/>
            <w:shd w:val="clear" w:color="auto" w:fill="auto"/>
          </w:tcPr>
          <w:p w:rsidR="00355C12" w:rsidRPr="00610CAD" w:rsidRDefault="00355C12" w:rsidP="00A922F2">
            <w:pPr>
              <w:jc w:val="right"/>
              <w:rPr>
                <w:rFonts w:ascii="Arial" w:hAnsi="Arial" w:cs="Arial"/>
                <w:bCs/>
                <w:i/>
                <w:sz w:val="18"/>
                <w:szCs w:val="18"/>
                <w:lang w:val="en-US" w:eastAsia="en-ZA"/>
              </w:rPr>
            </w:pPr>
            <w:r w:rsidRPr="00610CAD">
              <w:rPr>
                <w:rFonts w:ascii="Arial" w:hAnsi="Arial" w:cs="Arial"/>
                <w:bCs/>
                <w:i/>
                <w:sz w:val="18"/>
                <w:szCs w:val="18"/>
                <w:lang w:val="en-US" w:eastAsia="en-ZA"/>
              </w:rPr>
              <w:t>LoE:III</w:t>
            </w:r>
            <w:r w:rsidRPr="00610CAD">
              <w:rPr>
                <w:rFonts w:ascii="Arial" w:hAnsi="Arial" w:cs="Arial"/>
                <w:bCs/>
                <w:i/>
                <w:sz w:val="18"/>
                <w:szCs w:val="18"/>
                <w:vertAlign w:val="superscript"/>
                <w:lang w:val="en-US" w:eastAsia="en-ZA"/>
              </w:rPr>
              <w:endnoteReference w:id="10"/>
            </w:r>
          </w:p>
        </w:tc>
      </w:tr>
    </w:tbl>
    <w:p w:rsidR="004849F2" w:rsidRPr="00355C12" w:rsidRDefault="004849F2" w:rsidP="004849F2">
      <w:pPr>
        <w:rPr>
          <w:rFonts w:ascii="Arial" w:hAnsi="Arial" w:cs="Arial"/>
          <w:sz w:val="18"/>
        </w:rPr>
      </w:pPr>
    </w:p>
    <w:p w:rsidR="00EA243A" w:rsidRPr="00C327C5" w:rsidRDefault="00EA243A" w:rsidP="00C35619">
      <w:pPr>
        <w:pStyle w:val="Heading1"/>
        <w:keepNext w:val="0"/>
        <w:widowControl w:val="0"/>
        <w:tabs>
          <w:tab w:val="clear" w:pos="-139"/>
          <w:tab w:val="clear" w:pos="163"/>
          <w:tab w:val="clear" w:pos="333"/>
          <w:tab w:val="clear" w:pos="843"/>
          <w:tab w:val="clear" w:pos="1134"/>
          <w:tab w:val="clear" w:pos="1417"/>
          <w:tab w:val="clear" w:pos="1700"/>
          <w:tab w:val="clear" w:pos="1983"/>
          <w:tab w:val="clear" w:pos="2268"/>
          <w:tab w:val="clear" w:pos="2551"/>
          <w:tab w:val="clear" w:pos="2834"/>
          <w:tab w:val="clear" w:pos="3117"/>
          <w:tab w:val="clear" w:pos="3400"/>
          <w:tab w:val="clear" w:pos="3685"/>
          <w:tab w:val="clear" w:pos="3968"/>
          <w:tab w:val="clear" w:pos="4251"/>
          <w:tab w:val="clear" w:pos="4534"/>
          <w:tab w:val="clear" w:pos="4818"/>
          <w:tab w:val="clear" w:pos="5102"/>
          <w:tab w:val="clear" w:pos="5385"/>
          <w:tab w:val="clear" w:pos="5668"/>
          <w:tab w:val="clear" w:pos="5952"/>
          <w:tab w:val="clear" w:pos="6235"/>
          <w:tab w:val="clear" w:pos="6519"/>
          <w:tab w:val="clear" w:pos="6802"/>
        </w:tabs>
        <w:rPr>
          <w:b/>
          <w:bCs/>
          <w:sz w:val="20"/>
        </w:rPr>
      </w:pPr>
      <w:r w:rsidRPr="00C327C5">
        <w:rPr>
          <w:b/>
          <w:bCs/>
          <w:sz w:val="20"/>
        </w:rPr>
        <w:t>REFERRAL</w:t>
      </w:r>
    </w:p>
    <w:p w:rsidR="000F2BE8" w:rsidRDefault="00EA243A" w:rsidP="000A1ADE">
      <w:pPr>
        <w:pStyle w:val="elist"/>
        <w:numPr>
          <w:ilvl w:val="0"/>
          <w:numId w:val="0"/>
        </w:numPr>
      </w:pPr>
      <w:r>
        <w:rPr>
          <w:color w:val="000000"/>
        </w:rPr>
        <w:t xml:space="preserve">All </w:t>
      </w:r>
      <w:r>
        <w:t>cases with:</w:t>
      </w:r>
    </w:p>
    <w:p w:rsidR="00EB40D9" w:rsidRDefault="004849F2" w:rsidP="00036A12">
      <w:pPr>
        <w:pStyle w:val="elist"/>
      </w:pPr>
      <w:r w:rsidRPr="00CB2EC7">
        <w:t>uncertain diagnosis</w:t>
      </w:r>
    </w:p>
    <w:p w:rsidR="00A860B5" w:rsidRDefault="004849F2" w:rsidP="00036A12">
      <w:pPr>
        <w:pStyle w:val="elist"/>
      </w:pPr>
      <w:r w:rsidRPr="00CB2EC7">
        <w:t>intractable pain</w:t>
      </w:r>
    </w:p>
    <w:p w:rsidR="00A860B5" w:rsidRDefault="00A860B5" w:rsidP="00036A12">
      <w:pPr>
        <w:pStyle w:val="elist"/>
      </w:pPr>
      <w:r>
        <w:t>recurrent episodes of pain with inflammation</w:t>
      </w:r>
      <w:r w:rsidR="00574C5F" w:rsidRPr="00CB2EC7">
        <w:t xml:space="preserve"> </w:t>
      </w:r>
    </w:p>
    <w:p w:rsidR="000F2BE8" w:rsidRPr="00CB2EC7" w:rsidRDefault="004849F2" w:rsidP="00036A12">
      <w:pPr>
        <w:pStyle w:val="elist"/>
      </w:pPr>
      <w:r w:rsidRPr="00CB2EC7">
        <w:t>suspected infection</w:t>
      </w:r>
    </w:p>
    <w:p w:rsidR="00807CAE" w:rsidRDefault="006B3F1C" w:rsidP="00036A12">
      <w:pPr>
        <w:pStyle w:val="elist"/>
      </w:pPr>
      <w:r w:rsidRPr="00CB2EC7">
        <w:t xml:space="preserve">for </w:t>
      </w:r>
      <w:r w:rsidR="004849F2" w:rsidRPr="00CB2EC7">
        <w:t>consideration of joint replacement</w:t>
      </w:r>
    </w:p>
    <w:p w:rsidR="00A10F7E" w:rsidRPr="00CB2EC7" w:rsidRDefault="00A10F7E" w:rsidP="00A10F7E">
      <w:pPr>
        <w:pStyle w:val="elist"/>
        <w:numPr>
          <w:ilvl w:val="0"/>
          <w:numId w:val="0"/>
        </w:numPr>
        <w:ind w:left="284"/>
      </w:pPr>
    </w:p>
    <w:sectPr w:rsidR="00A10F7E" w:rsidRPr="00CB2EC7" w:rsidSect="00641099">
      <w:headerReference w:type="even" r:id="rId8"/>
      <w:headerReference w:type="default" r:id="rId9"/>
      <w:footerReference w:type="even" r:id="rId10"/>
      <w:footerReference w:type="default" r:id="rId11"/>
      <w:headerReference w:type="first" r:id="rId12"/>
      <w:footerReference w:type="first" r:id="rId13"/>
      <w:pgSz w:w="8392" w:h="11907" w:code="11"/>
      <w:pgMar w:top="988" w:right="851" w:bottom="1080" w:left="85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6CDE29" w15:done="0"/>
  <w15:commentEx w15:paraId="494A140A" w15:done="0"/>
  <w15:commentEx w15:paraId="4522245B" w15:done="0"/>
  <w15:commentEx w15:paraId="704F5C95" w15:done="0"/>
  <w15:commentEx w15:paraId="2F9FB95D" w15:done="0"/>
  <w15:commentEx w15:paraId="441D9886" w15:done="0"/>
  <w15:commentEx w15:paraId="211D97FF" w15:done="0"/>
  <w15:commentEx w15:paraId="212DF0E0" w15:done="0"/>
  <w15:commentEx w15:paraId="6399398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475" w:rsidRPr="0065438C" w:rsidRDefault="00C30475">
      <w:pPr>
        <w:rPr>
          <w:rFonts w:ascii="Arial" w:hAnsi="Arial" w:cs="Arial"/>
          <w:b/>
          <w:sz w:val="12"/>
          <w:szCs w:val="12"/>
        </w:rPr>
      </w:pPr>
      <w:r w:rsidRPr="0065438C">
        <w:rPr>
          <w:rFonts w:ascii="Arial" w:hAnsi="Arial" w:cs="Arial"/>
          <w:b/>
          <w:sz w:val="12"/>
          <w:szCs w:val="12"/>
        </w:rPr>
        <w:t>References:</w:t>
      </w:r>
    </w:p>
  </w:endnote>
  <w:endnote w:type="continuationSeparator" w:id="1">
    <w:p w:rsidR="00C30475" w:rsidRDefault="00C30475"/>
  </w:endnote>
  <w:endnote w:id="2">
    <w:p w:rsidR="000A1946" w:rsidRPr="00277282" w:rsidRDefault="000A1946" w:rsidP="000A1946">
      <w:pPr>
        <w:widowControl w:val="0"/>
        <w:tabs>
          <w:tab w:val="left" w:pos="180"/>
        </w:tabs>
        <w:rPr>
          <w:sz w:val="12"/>
          <w:szCs w:val="12"/>
        </w:rPr>
      </w:pPr>
      <w:r w:rsidRPr="00277282">
        <w:rPr>
          <w:rStyle w:val="EndnoteReference"/>
          <w:rFonts w:ascii="Arial" w:hAnsi="Arial" w:cs="Arial"/>
          <w:sz w:val="12"/>
          <w:szCs w:val="12"/>
        </w:rPr>
        <w:endnoteRef/>
      </w:r>
      <w:r w:rsidRPr="00277282">
        <w:rPr>
          <w:rFonts w:ascii="Arial" w:hAnsi="Arial" w:cs="Arial"/>
          <w:sz w:val="12"/>
          <w:szCs w:val="12"/>
        </w:rPr>
        <w:tab/>
      </w:r>
      <w:r>
        <w:rPr>
          <w:rFonts w:ascii="Arial" w:hAnsi="Arial" w:cs="Arial"/>
          <w:sz w:val="12"/>
          <w:szCs w:val="12"/>
        </w:rPr>
        <w:t>Rheumatoid arthritis clinical presentation</w:t>
      </w:r>
      <w:r w:rsidRPr="00277282">
        <w:rPr>
          <w:rFonts w:ascii="Arial" w:hAnsi="Arial" w:cs="Arial"/>
          <w:sz w:val="12"/>
          <w:szCs w:val="12"/>
        </w:rPr>
        <w:t xml:space="preserve">:  </w:t>
      </w:r>
      <w:r w:rsidRPr="000A1946">
        <w:rPr>
          <w:rFonts w:ascii="Arial" w:hAnsi="Arial" w:cs="Arial"/>
          <w:sz w:val="12"/>
          <w:szCs w:val="12"/>
        </w:rPr>
        <w:t xml:space="preserve">Aletaha D, Neogi T, Silman AJ, Funovits J, Felson DT, Bingham CO 3rd, Birnbaum NS, Burmester GR, Bykerk VP, Cohen MD, Combe B, Costenbader KH, Dougados M, Emery P, Ferraccioli G, Hazes JM, Hobbs K, Huizinga TW, Kavanaugh A, Kay J, Kvien TK, Laing T, Mease P, Ménard HA, Moreland LW, Naden RL, Pincus T, Smolen JS, Stanislawska-Biernat E, Symmons D, Tak PP, Upchurch KS, Vencovský J, Wolfe F, Hawker G. 2010 Rheumatoid arthritis classification criteria: an American College  of Rheumatology/European League Against Rheumatism collaborative initiative. Arthritis Rheum. 2010 Sep;62(9):2569-81. </w:t>
      </w:r>
      <w:hyperlink r:id="rId1" w:history="1">
        <w:r w:rsidRPr="000A1946">
          <w:rPr>
            <w:rStyle w:val="Hyperlink"/>
            <w:rFonts w:ascii="Arial" w:hAnsi="Arial" w:cs="Arial"/>
            <w:sz w:val="12"/>
            <w:szCs w:val="12"/>
          </w:rPr>
          <w:t>https://www.ncbi.nlm.nih.gov/pubmed/20872595</w:t>
        </w:r>
      </w:hyperlink>
    </w:p>
  </w:endnote>
  <w:endnote w:id="3">
    <w:p w:rsidR="00173D27" w:rsidRPr="00277282" w:rsidRDefault="00173D27" w:rsidP="00173D27">
      <w:pPr>
        <w:widowControl w:val="0"/>
        <w:tabs>
          <w:tab w:val="left" w:pos="180"/>
        </w:tabs>
        <w:rPr>
          <w:sz w:val="12"/>
          <w:szCs w:val="12"/>
        </w:rPr>
      </w:pPr>
      <w:r w:rsidRPr="00277282">
        <w:rPr>
          <w:rStyle w:val="EndnoteReference"/>
          <w:rFonts w:ascii="Arial" w:hAnsi="Arial" w:cs="Arial"/>
          <w:sz w:val="12"/>
          <w:szCs w:val="12"/>
        </w:rPr>
        <w:endnoteRef/>
      </w:r>
      <w:r w:rsidRPr="00277282">
        <w:rPr>
          <w:rFonts w:ascii="Arial" w:hAnsi="Arial" w:cs="Arial"/>
          <w:sz w:val="12"/>
          <w:szCs w:val="12"/>
        </w:rPr>
        <w:tab/>
      </w:r>
      <w:r>
        <w:rPr>
          <w:rFonts w:ascii="Arial" w:hAnsi="Arial" w:cs="Arial"/>
          <w:sz w:val="12"/>
          <w:szCs w:val="12"/>
        </w:rPr>
        <w:t xml:space="preserve">NSAIDs: </w:t>
      </w:r>
      <w:r w:rsidRPr="00610CAD">
        <w:rPr>
          <w:rFonts w:ascii="Arial" w:hAnsi="Arial" w:cs="Arial"/>
          <w:sz w:val="12"/>
          <w:szCs w:val="12"/>
          <w:lang w:val="en-ZA"/>
        </w:rPr>
        <w:t>Adult Hospital level STGs and EML, 2015.</w:t>
      </w:r>
    </w:p>
  </w:endnote>
  <w:endnote w:id="4">
    <w:p w:rsidR="0065438C" w:rsidRPr="0065438C" w:rsidRDefault="0065438C" w:rsidP="0065438C">
      <w:pPr>
        <w:pStyle w:val="EndnoteText"/>
        <w:tabs>
          <w:tab w:val="left" w:pos="142"/>
        </w:tabs>
        <w:rPr>
          <w:rFonts w:ascii="Arial" w:hAnsi="Arial" w:cs="Arial"/>
          <w:sz w:val="12"/>
          <w:szCs w:val="12"/>
        </w:rPr>
      </w:pPr>
      <w:r w:rsidRPr="0065438C">
        <w:rPr>
          <w:rStyle w:val="EndnoteReference"/>
          <w:rFonts w:ascii="Arial" w:hAnsi="Arial" w:cs="Arial"/>
          <w:sz w:val="12"/>
          <w:szCs w:val="12"/>
        </w:rPr>
        <w:endnoteRef/>
      </w:r>
      <w:r w:rsidRPr="0065438C">
        <w:rPr>
          <w:rFonts w:ascii="Arial" w:hAnsi="Arial" w:cs="Arial"/>
          <w:sz w:val="12"/>
          <w:szCs w:val="12"/>
        </w:rPr>
        <w:t xml:space="preserve"> </w:t>
      </w:r>
      <w:r>
        <w:rPr>
          <w:rFonts w:ascii="Arial" w:hAnsi="Arial" w:cs="Arial"/>
          <w:sz w:val="12"/>
          <w:szCs w:val="12"/>
        </w:rPr>
        <w:tab/>
      </w:r>
      <w:r w:rsidRPr="0065438C">
        <w:rPr>
          <w:rFonts w:ascii="Arial" w:hAnsi="Arial" w:cs="Arial"/>
          <w:sz w:val="12"/>
          <w:szCs w:val="12"/>
          <w:lang w:val="en-ZA"/>
        </w:rPr>
        <w:t xml:space="preserve">Prednisone, oral (acute flares): </w:t>
      </w:r>
      <w:r w:rsidRPr="0065438C">
        <w:rPr>
          <w:rFonts w:ascii="Arial" w:hAnsi="Arial" w:cs="Arial"/>
          <w:sz w:val="12"/>
          <w:szCs w:val="12"/>
        </w:rPr>
        <w:t xml:space="preserve">Smolen JS, Landewé R, Bijlsma J, Burmester G, Chatzidionysiou K, Dougados M, et al.. EULAR recommendations for the management of rheumatoid arthritis with synthetic and biological disease-modifying antirheumatic drugs: 2016 update. Ann Rheum Dis. 2017 Jun;76(6):960-977. </w:t>
      </w:r>
      <w:hyperlink r:id="rId2" w:history="1">
        <w:r w:rsidRPr="0065438C">
          <w:rPr>
            <w:rStyle w:val="Hyperlink"/>
            <w:rFonts w:ascii="Arial" w:hAnsi="Arial" w:cs="Arial"/>
            <w:sz w:val="12"/>
            <w:szCs w:val="12"/>
          </w:rPr>
          <w:t>https://www.ncbi.nlm.nih.gov/pubmed/28264816</w:t>
        </w:r>
      </w:hyperlink>
    </w:p>
    <w:p w:rsidR="0065438C" w:rsidRPr="0065438C" w:rsidRDefault="0065438C" w:rsidP="0065438C">
      <w:pPr>
        <w:pStyle w:val="EndnoteText"/>
        <w:tabs>
          <w:tab w:val="left" w:pos="142"/>
        </w:tabs>
        <w:rPr>
          <w:lang w:val="en-ZA"/>
        </w:rPr>
      </w:pPr>
      <w:r w:rsidRPr="0065438C">
        <w:rPr>
          <w:rFonts w:ascii="Arial" w:hAnsi="Arial" w:cs="Arial"/>
          <w:sz w:val="12"/>
          <w:szCs w:val="12"/>
        </w:rPr>
        <w:tab/>
        <w:t xml:space="preserve">Prednisone, oral (acute flares): del Rincón I, Battafarano DF, Restrepo JF, Erikson JM, Escalante A. Glucocorticoid dose thresholds associated with all-cause and cardiovascular mortality in rheumatoid arthritis. Arthritis Rheumatol. 2014 Feb;66(2):264-72. </w:t>
      </w:r>
      <w:hyperlink r:id="rId3" w:history="1">
        <w:r w:rsidRPr="0065438C">
          <w:rPr>
            <w:rStyle w:val="Hyperlink"/>
            <w:rFonts w:ascii="Arial" w:hAnsi="Arial" w:cs="Arial"/>
            <w:sz w:val="12"/>
            <w:szCs w:val="12"/>
          </w:rPr>
          <w:t>https://www.ncbi.nlm.nih.gov/pubmed/24504798</w:t>
        </w:r>
      </w:hyperlink>
    </w:p>
  </w:endnote>
  <w:endnote w:id="5">
    <w:p w:rsidR="0086084B" w:rsidRPr="00277282" w:rsidRDefault="0086084B" w:rsidP="0086084B">
      <w:pPr>
        <w:widowControl w:val="0"/>
        <w:tabs>
          <w:tab w:val="left" w:pos="180"/>
        </w:tabs>
        <w:rPr>
          <w:rFonts w:ascii="Arial" w:hAnsi="Arial" w:cs="Arial"/>
          <w:sz w:val="12"/>
          <w:szCs w:val="12"/>
        </w:rPr>
      </w:pPr>
      <w:r w:rsidRPr="00277282">
        <w:rPr>
          <w:rStyle w:val="EndnoteReference"/>
          <w:rFonts w:ascii="Arial" w:hAnsi="Arial" w:cs="Arial"/>
          <w:sz w:val="12"/>
          <w:szCs w:val="12"/>
        </w:rPr>
        <w:endnoteRef/>
      </w:r>
      <w:r w:rsidRPr="00277282">
        <w:rPr>
          <w:rFonts w:ascii="Arial" w:hAnsi="Arial" w:cs="Arial"/>
          <w:sz w:val="12"/>
          <w:szCs w:val="12"/>
        </w:rPr>
        <w:tab/>
      </w:r>
      <w:r w:rsidR="007A739F">
        <w:rPr>
          <w:rFonts w:ascii="Arial" w:hAnsi="Arial" w:cs="Arial"/>
          <w:sz w:val="12"/>
          <w:szCs w:val="12"/>
        </w:rPr>
        <w:t>Proton pump inhibitor</w:t>
      </w:r>
      <w:r w:rsidRPr="00277282">
        <w:rPr>
          <w:rFonts w:ascii="Arial" w:hAnsi="Arial" w:cs="Arial"/>
          <w:sz w:val="12"/>
          <w:szCs w:val="12"/>
        </w:rPr>
        <w:t>:  Contract circular HP09-2014SD.</w:t>
      </w:r>
      <w:hyperlink r:id="rId4" w:history="1">
        <w:r w:rsidRPr="00277282">
          <w:rPr>
            <w:rStyle w:val="Hyperlink"/>
            <w:rFonts w:ascii="Arial" w:hAnsi="Arial" w:cs="Arial"/>
            <w:sz w:val="12"/>
            <w:szCs w:val="12"/>
          </w:rPr>
          <w:t>http://www.health.gov.za</w:t>
        </w:r>
      </w:hyperlink>
    </w:p>
    <w:p w:rsidR="0086084B" w:rsidRPr="00277282" w:rsidRDefault="0086084B" w:rsidP="0086084B">
      <w:pPr>
        <w:widowControl w:val="0"/>
        <w:tabs>
          <w:tab w:val="left" w:pos="180"/>
        </w:tabs>
        <w:rPr>
          <w:rFonts w:ascii="Arial" w:hAnsi="Arial" w:cs="Arial"/>
          <w:sz w:val="12"/>
          <w:szCs w:val="12"/>
        </w:rPr>
      </w:pPr>
      <w:r w:rsidRPr="00277282">
        <w:rPr>
          <w:rFonts w:ascii="Arial" w:hAnsi="Arial" w:cs="Arial"/>
          <w:sz w:val="12"/>
          <w:szCs w:val="12"/>
        </w:rPr>
        <w:tab/>
      </w:r>
      <w:r w:rsidR="007A739F">
        <w:rPr>
          <w:rFonts w:ascii="Arial" w:hAnsi="Arial" w:cs="Arial"/>
          <w:sz w:val="12"/>
          <w:szCs w:val="12"/>
        </w:rPr>
        <w:t>Proton pump inhibitor</w:t>
      </w:r>
      <w:r w:rsidRPr="00277282">
        <w:rPr>
          <w:rFonts w:ascii="Arial" w:hAnsi="Arial" w:cs="Arial"/>
          <w:sz w:val="12"/>
          <w:szCs w:val="12"/>
        </w:rPr>
        <w:t xml:space="preserve"> (high risk patients on chronic NSAID therapy): McQuaid KR , Laine L . Systemic review and meta-analysis of adverse events of low-dose aspirin and clopidogrel in randomized controlled trials. Am J Med 2006;119:624–38. </w:t>
      </w:r>
      <w:hyperlink r:id="rId5" w:history="1">
        <w:r w:rsidRPr="00277282">
          <w:rPr>
            <w:rStyle w:val="Hyperlink"/>
            <w:rFonts w:ascii="Arial" w:hAnsi="Arial" w:cs="Arial"/>
            <w:sz w:val="12"/>
            <w:szCs w:val="12"/>
          </w:rPr>
          <w:t>http://www.ncbi.nlm.nih.gov/pubmed/16887404</w:t>
        </w:r>
      </w:hyperlink>
    </w:p>
    <w:p w:rsidR="0086084B" w:rsidRPr="00277282" w:rsidRDefault="0086084B" w:rsidP="0086084B">
      <w:pPr>
        <w:widowControl w:val="0"/>
        <w:tabs>
          <w:tab w:val="left" w:pos="180"/>
        </w:tabs>
        <w:rPr>
          <w:rFonts w:ascii="Arial" w:hAnsi="Arial" w:cs="Arial"/>
          <w:sz w:val="12"/>
          <w:szCs w:val="12"/>
        </w:rPr>
      </w:pPr>
      <w:r w:rsidRPr="00277282">
        <w:rPr>
          <w:rFonts w:ascii="Arial" w:hAnsi="Arial" w:cs="Arial"/>
          <w:sz w:val="12"/>
          <w:szCs w:val="12"/>
        </w:rPr>
        <w:tab/>
      </w:r>
      <w:r w:rsidR="007A739F">
        <w:rPr>
          <w:rFonts w:ascii="Arial" w:hAnsi="Arial" w:cs="Arial"/>
          <w:sz w:val="12"/>
          <w:szCs w:val="12"/>
        </w:rPr>
        <w:t>Proton pump inhibitor</w:t>
      </w:r>
      <w:r w:rsidRPr="00277282">
        <w:rPr>
          <w:rFonts w:ascii="Arial" w:hAnsi="Arial" w:cs="Arial"/>
          <w:sz w:val="12"/>
          <w:szCs w:val="12"/>
        </w:rPr>
        <w:t xml:space="preserve"> (high risk patients on chronic NSAID therapy): Serrano P, Lanas A, Arroyo MT, Ferreira IJ. Risk of upper gastrointestinal bleeding in patients taking low-dose aspirin for the prevention of cardiovascular diseases. Aliment Pharmacol Ther. 2002 Nov;16(11):1945-53. </w:t>
      </w:r>
      <w:hyperlink r:id="rId6" w:history="1">
        <w:r w:rsidRPr="00277282">
          <w:rPr>
            <w:rStyle w:val="Hyperlink"/>
            <w:rFonts w:ascii="Arial" w:hAnsi="Arial" w:cs="Arial"/>
            <w:sz w:val="12"/>
            <w:szCs w:val="12"/>
          </w:rPr>
          <w:t>http://www.ncbi.nlm.nih.gov/pubmed/12390104</w:t>
        </w:r>
      </w:hyperlink>
    </w:p>
    <w:p w:rsidR="0086084B" w:rsidRPr="00277282" w:rsidRDefault="0086084B" w:rsidP="0086084B">
      <w:pPr>
        <w:pStyle w:val="FootnoteText"/>
        <w:widowControl w:val="0"/>
        <w:tabs>
          <w:tab w:val="left" w:pos="180"/>
        </w:tabs>
        <w:rPr>
          <w:sz w:val="12"/>
          <w:szCs w:val="12"/>
        </w:rPr>
      </w:pPr>
      <w:r w:rsidRPr="00277282">
        <w:rPr>
          <w:sz w:val="12"/>
          <w:szCs w:val="12"/>
        </w:rPr>
        <w:tab/>
      </w:r>
      <w:r w:rsidR="007A739F">
        <w:rPr>
          <w:sz w:val="12"/>
          <w:szCs w:val="12"/>
        </w:rPr>
        <w:t>Proton pump inhibitor</w:t>
      </w:r>
      <w:r w:rsidR="007A739F" w:rsidRPr="00277282" w:rsidDel="007A739F">
        <w:rPr>
          <w:sz w:val="12"/>
          <w:szCs w:val="12"/>
        </w:rPr>
        <w:t xml:space="preserve"> </w:t>
      </w:r>
      <w:r w:rsidRPr="00277282">
        <w:rPr>
          <w:sz w:val="12"/>
          <w:szCs w:val="12"/>
        </w:rPr>
        <w:t xml:space="preserve">(high risk patients on chronic NSAID therapy): Lanza FL, Chan FK, Quigley EM; Practice Parameters Committee of the American College of Gastroenterology. Guidelines for prevention of NSAID-related ulcer complications. Am J Gastroenterol. 2009 Mar;104(3):728-38. </w:t>
      </w:r>
      <w:hyperlink r:id="rId7" w:history="1">
        <w:r w:rsidRPr="00277282">
          <w:rPr>
            <w:rStyle w:val="Hyperlink"/>
            <w:sz w:val="12"/>
            <w:szCs w:val="12"/>
          </w:rPr>
          <w:t>http://www.ncbi.nlm.nih.gov/pubmed/19240698</w:t>
        </w:r>
      </w:hyperlink>
    </w:p>
  </w:endnote>
  <w:endnote w:id="6">
    <w:p w:rsidR="00EE24AA" w:rsidRPr="00610CAD" w:rsidRDefault="00EE24AA" w:rsidP="00DF1173">
      <w:pPr>
        <w:pStyle w:val="EndnoteText"/>
        <w:tabs>
          <w:tab w:val="left" w:pos="142"/>
        </w:tabs>
        <w:rPr>
          <w:rFonts w:ascii="Arial" w:hAnsi="Arial" w:cs="Arial"/>
          <w:sz w:val="12"/>
          <w:szCs w:val="12"/>
        </w:rPr>
      </w:pPr>
      <w:r w:rsidRPr="00610CAD">
        <w:rPr>
          <w:rStyle w:val="EndnoteReference"/>
          <w:rFonts w:ascii="Arial" w:hAnsi="Arial" w:cs="Arial"/>
          <w:sz w:val="12"/>
          <w:szCs w:val="12"/>
        </w:rPr>
        <w:endnoteRef/>
      </w:r>
      <w:r w:rsidRPr="00610CAD">
        <w:rPr>
          <w:rFonts w:ascii="Arial" w:hAnsi="Arial" w:cs="Arial"/>
          <w:sz w:val="12"/>
          <w:szCs w:val="12"/>
        </w:rPr>
        <w:tab/>
        <w:t xml:space="preserve">Ibuprofen (ceiling effect): </w:t>
      </w:r>
      <w:r w:rsidRPr="00610CAD">
        <w:rPr>
          <w:rFonts w:ascii="Arial" w:hAnsi="Arial" w:cs="Arial"/>
          <w:sz w:val="12"/>
          <w:szCs w:val="12"/>
          <w:lang w:eastAsia="en-ZA"/>
        </w:rPr>
        <w:t xml:space="preserve">Laska EM, Sunshine A, Marrero I, Olson N, Siegel C, McCormick N. </w:t>
      </w:r>
      <w:r w:rsidRPr="00610CAD">
        <w:rPr>
          <w:rFonts w:ascii="Arial" w:hAnsi="Arial" w:cs="Arial"/>
          <w:color w:val="000000"/>
          <w:sz w:val="12"/>
          <w:szCs w:val="12"/>
          <w:lang w:eastAsia="en-ZA"/>
        </w:rPr>
        <w:t>The correlation between blood levels of ibuprofen and clinical analgesic response. Clin Pharmacol Ther. 1986 Jul;40(1):1-7.</w:t>
      </w:r>
      <w:hyperlink r:id="rId8" w:history="1">
        <w:r w:rsidRPr="00610CAD">
          <w:rPr>
            <w:rStyle w:val="Hyperlink"/>
            <w:rFonts w:ascii="Arial" w:hAnsi="Arial" w:cs="Arial"/>
            <w:sz w:val="12"/>
            <w:szCs w:val="12"/>
            <w:lang w:eastAsia="en-ZA"/>
          </w:rPr>
          <w:t>http://www.ncbi.nlm.nih.gov/pubmed/3522030</w:t>
        </w:r>
      </w:hyperlink>
    </w:p>
    <w:p w:rsidR="00EE24AA" w:rsidRPr="00610CAD" w:rsidRDefault="00EE24AA" w:rsidP="00DF1173">
      <w:pPr>
        <w:pStyle w:val="EndnoteText"/>
        <w:tabs>
          <w:tab w:val="left" w:pos="142"/>
        </w:tabs>
        <w:rPr>
          <w:rFonts w:ascii="Arial" w:hAnsi="Arial" w:cs="Arial"/>
          <w:sz w:val="12"/>
          <w:szCs w:val="12"/>
          <w:lang w:val="en-ZA"/>
        </w:rPr>
      </w:pPr>
      <w:r w:rsidRPr="00610CAD">
        <w:rPr>
          <w:rFonts w:ascii="Arial" w:hAnsi="Arial" w:cs="Arial"/>
          <w:sz w:val="12"/>
          <w:szCs w:val="12"/>
          <w:lang w:val="en-ZA"/>
        </w:rPr>
        <w:tab/>
        <w:t xml:space="preserve">Ibuprofen (ceiling effect): National Department of Health. Adult Hospital level STGs and EML, 2015. </w:t>
      </w:r>
      <w:hyperlink r:id="rId9" w:history="1">
        <w:r w:rsidRPr="00610CAD">
          <w:rPr>
            <w:rStyle w:val="Hyperlink"/>
            <w:rFonts w:ascii="Arial" w:hAnsi="Arial" w:cs="Arial"/>
            <w:sz w:val="12"/>
            <w:szCs w:val="12"/>
            <w:lang w:val="en-ZA" w:eastAsia="en-ZA"/>
          </w:rPr>
          <w:t>http://www.health.gov.za/</w:t>
        </w:r>
      </w:hyperlink>
    </w:p>
  </w:endnote>
  <w:endnote w:id="7">
    <w:p w:rsidR="0013265C" w:rsidRPr="00610CAD" w:rsidRDefault="0013265C" w:rsidP="0013265C">
      <w:pPr>
        <w:widowControl w:val="0"/>
        <w:tabs>
          <w:tab w:val="left" w:pos="142"/>
        </w:tabs>
        <w:rPr>
          <w:rFonts w:ascii="Arial" w:hAnsi="Arial" w:cs="Arial"/>
          <w:sz w:val="12"/>
          <w:szCs w:val="12"/>
        </w:rPr>
      </w:pPr>
      <w:r w:rsidRPr="00277282">
        <w:rPr>
          <w:rStyle w:val="EndnoteReference"/>
          <w:rFonts w:ascii="Arial" w:hAnsi="Arial" w:cs="Arial"/>
          <w:sz w:val="12"/>
          <w:szCs w:val="12"/>
        </w:rPr>
        <w:endnoteRef/>
      </w:r>
      <w:r w:rsidRPr="00610CAD">
        <w:rPr>
          <w:rFonts w:ascii="Arial" w:hAnsi="Arial" w:cs="Arial"/>
          <w:sz w:val="12"/>
          <w:szCs w:val="12"/>
        </w:rPr>
        <w:tab/>
        <w:t>NSAIDs</w:t>
      </w:r>
      <w:r>
        <w:rPr>
          <w:rFonts w:ascii="Arial" w:hAnsi="Arial" w:cs="Arial"/>
          <w:sz w:val="12"/>
          <w:szCs w:val="12"/>
        </w:rPr>
        <w:t xml:space="preserve"> and heart failure risk:</w:t>
      </w:r>
      <w:r w:rsidRPr="00EE41F1">
        <w:rPr>
          <w:rFonts w:ascii="Arial" w:hAnsi="Arial" w:cs="Arial"/>
          <w:sz w:val="12"/>
          <w:szCs w:val="12"/>
        </w:rPr>
        <w:t xml:space="preserve">Arfè A, Scotti L, Varas-Lorenzo C, Nicotra F, Zambon A, Kollhorst B, Schink T, Garbe E, Herings R, Straatman H, Schade R, Villa M, Lucchi S, Valkhoff V, Romio S, Thiessard F, Schuemie M, Pariente A, Sturkenboom M, Corrao G; Safety of Non-steroidal Anti-inflammatory Drugs (SOS) Project Consortium.. Non-steroidal anti-inflammatory drugs and risk of heart failure in four European countries: nested case-control study. BMJ. 2016 Sep 28;354:i4857. </w:t>
      </w:r>
      <w:hyperlink r:id="rId10" w:history="1">
        <w:r w:rsidRPr="00EE41F1">
          <w:rPr>
            <w:rStyle w:val="Hyperlink"/>
            <w:rFonts w:ascii="Arial" w:hAnsi="Arial" w:cs="Arial"/>
            <w:sz w:val="12"/>
            <w:szCs w:val="12"/>
          </w:rPr>
          <w:t>https://www.ncbi.nlm.nih.gov/pubmed/27682515</w:t>
        </w:r>
      </w:hyperlink>
    </w:p>
  </w:endnote>
  <w:endnote w:id="8">
    <w:p w:rsidR="00206770" w:rsidRPr="00355C12" w:rsidRDefault="00206770" w:rsidP="00206770">
      <w:pPr>
        <w:widowControl w:val="0"/>
        <w:tabs>
          <w:tab w:val="left" w:pos="180"/>
        </w:tabs>
        <w:rPr>
          <w:rFonts w:ascii="Arial" w:hAnsi="Arial" w:cs="Arial"/>
          <w:sz w:val="12"/>
          <w:szCs w:val="12"/>
        </w:rPr>
      </w:pPr>
      <w:r w:rsidRPr="00355C12">
        <w:rPr>
          <w:rStyle w:val="EndnoteReference"/>
          <w:rFonts w:ascii="Arial" w:hAnsi="Arial" w:cs="Arial"/>
          <w:sz w:val="12"/>
          <w:szCs w:val="12"/>
        </w:rPr>
        <w:endnoteRef/>
      </w:r>
      <w:r w:rsidRPr="00355C12">
        <w:rPr>
          <w:rFonts w:ascii="Arial" w:hAnsi="Arial" w:cs="Arial"/>
          <w:sz w:val="12"/>
          <w:szCs w:val="12"/>
        </w:rPr>
        <w:tab/>
        <w:t>Ibuprofen-aspirin interaction: Gladding PA, Webster MW, Farrell HB, Zeng IS, Park R, Ruijne N. The antiplatelet effect of six non-steroidal anti-inflammatory drugs and their pharmacodynamic interaction with aspirin in healthy volunteers. Am J Cardiol. 2008 Apr 1;101(7).</w:t>
      </w:r>
      <w:hyperlink r:id="rId11" w:history="1">
        <w:r w:rsidRPr="00355C12">
          <w:rPr>
            <w:rStyle w:val="Hyperlink"/>
            <w:rFonts w:ascii="Arial" w:hAnsi="Arial" w:cs="Arial"/>
            <w:sz w:val="12"/>
            <w:szCs w:val="12"/>
          </w:rPr>
          <w:t>http://www.ncbi.nlm.nih.gov/pubmed/18359332</w:t>
        </w:r>
      </w:hyperlink>
    </w:p>
    <w:p w:rsidR="00206770" w:rsidRPr="004942DE" w:rsidRDefault="00206770" w:rsidP="00206770">
      <w:pPr>
        <w:widowControl w:val="0"/>
        <w:tabs>
          <w:tab w:val="left" w:pos="180"/>
        </w:tabs>
        <w:rPr>
          <w:sz w:val="12"/>
          <w:szCs w:val="12"/>
        </w:rPr>
      </w:pPr>
      <w:r w:rsidRPr="00355C12">
        <w:rPr>
          <w:rFonts w:ascii="Arial" w:hAnsi="Arial" w:cs="Arial"/>
          <w:sz w:val="12"/>
          <w:szCs w:val="12"/>
        </w:rPr>
        <w:tab/>
        <w:t xml:space="preserve">Ibuprofen-aspirin interaction: Meek IL, Vonkeman HE, Kasemier J, Movig KL, van de Laar MA. Interference of NSAIDs with the thrombocyte inhibitory effect of aspirin: a placebo-controlled, ex vivo, serial placebo-controlled serial crossover study. Eur J Clin Pharmacol.  2013 Mar;69(3):365-71. </w:t>
      </w:r>
      <w:hyperlink r:id="rId12" w:history="1">
        <w:r w:rsidRPr="00355C12">
          <w:rPr>
            <w:rStyle w:val="Hyperlink"/>
            <w:rFonts w:ascii="Arial" w:hAnsi="Arial" w:cs="Arial"/>
            <w:sz w:val="12"/>
            <w:szCs w:val="12"/>
          </w:rPr>
          <w:t>http://www.ncbi.nlm.nih.gov/pubmed/22890587</w:t>
        </w:r>
      </w:hyperlink>
    </w:p>
  </w:endnote>
  <w:endnote w:id="9">
    <w:p w:rsidR="00EB591C" w:rsidRPr="00355C12" w:rsidRDefault="00EB591C" w:rsidP="00EB591C">
      <w:pPr>
        <w:widowControl w:val="0"/>
        <w:tabs>
          <w:tab w:val="left" w:pos="180"/>
        </w:tabs>
        <w:rPr>
          <w:rFonts w:ascii="Arial" w:hAnsi="Arial" w:cs="Arial"/>
          <w:sz w:val="12"/>
          <w:szCs w:val="12"/>
        </w:rPr>
      </w:pPr>
      <w:r w:rsidRPr="00355C12">
        <w:rPr>
          <w:rStyle w:val="EndnoteReference"/>
          <w:rFonts w:ascii="Arial" w:hAnsi="Arial" w:cs="Arial"/>
          <w:sz w:val="12"/>
          <w:szCs w:val="12"/>
        </w:rPr>
        <w:endnoteRef/>
      </w:r>
      <w:r w:rsidRPr="00355C12">
        <w:rPr>
          <w:rFonts w:ascii="Arial" w:hAnsi="Arial" w:cs="Arial"/>
          <w:sz w:val="12"/>
          <w:szCs w:val="12"/>
        </w:rPr>
        <w:tab/>
        <w:t>Lansoprazole, oral:  Adult Hospital Level STGs and EML, 2015.</w:t>
      </w:r>
      <w:hyperlink r:id="rId13" w:history="1">
        <w:r w:rsidRPr="00355C12">
          <w:rPr>
            <w:rStyle w:val="Hyperlink"/>
            <w:rFonts w:ascii="Arial" w:hAnsi="Arial" w:cs="Arial"/>
            <w:sz w:val="12"/>
            <w:szCs w:val="12"/>
          </w:rPr>
          <w:t>http://www.health.gov.za</w:t>
        </w:r>
      </w:hyperlink>
    </w:p>
  </w:endnote>
  <w:endnote w:id="10">
    <w:p w:rsidR="00355C12" w:rsidRPr="00610CAD" w:rsidRDefault="00355C12" w:rsidP="00355C12">
      <w:pPr>
        <w:widowControl w:val="0"/>
        <w:tabs>
          <w:tab w:val="left" w:pos="180"/>
        </w:tabs>
        <w:rPr>
          <w:rFonts w:ascii="Arial" w:hAnsi="Arial" w:cs="Arial"/>
          <w:sz w:val="12"/>
          <w:szCs w:val="12"/>
        </w:rPr>
      </w:pPr>
      <w:r w:rsidRPr="00355C12">
        <w:rPr>
          <w:rStyle w:val="EndnoteReference"/>
          <w:rFonts w:ascii="Arial" w:hAnsi="Arial" w:cs="Arial"/>
          <w:sz w:val="12"/>
          <w:szCs w:val="12"/>
        </w:rPr>
        <w:endnoteRef/>
      </w:r>
      <w:r w:rsidRPr="00355C12">
        <w:rPr>
          <w:rFonts w:ascii="Arial" w:hAnsi="Arial" w:cs="Arial"/>
          <w:sz w:val="12"/>
          <w:szCs w:val="12"/>
        </w:rPr>
        <w:tab/>
        <w:t>Amitriptyline, oral:  Adult Hospital Level STGs and EML, 2015.</w:t>
      </w:r>
      <w:hyperlink r:id="rId14" w:history="1">
        <w:r w:rsidRPr="00355C12">
          <w:rPr>
            <w:rStyle w:val="Hyperlink"/>
            <w:rFonts w:ascii="Arial" w:hAnsi="Arial" w:cs="Arial"/>
            <w:sz w:val="12"/>
            <w:szCs w:val="12"/>
          </w:rPr>
          <w:t>http://www.health.gov.za</w:t>
        </w:r>
      </w:hyperlink>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AA" w:rsidRDefault="00E911BF">
    <w:pPr>
      <w:pStyle w:val="Footer"/>
      <w:framePr w:wrap="around" w:vAnchor="text" w:hAnchor="margin" w:xAlign="right" w:y="1"/>
      <w:rPr>
        <w:rStyle w:val="PageNumber"/>
      </w:rPr>
    </w:pPr>
    <w:r>
      <w:rPr>
        <w:rStyle w:val="PageNumber"/>
      </w:rPr>
      <w:fldChar w:fldCharType="begin"/>
    </w:r>
    <w:r w:rsidR="00EE24AA">
      <w:rPr>
        <w:rStyle w:val="PageNumber"/>
      </w:rPr>
      <w:instrText xml:space="preserve">PAGE  </w:instrText>
    </w:r>
    <w:r>
      <w:rPr>
        <w:rStyle w:val="PageNumber"/>
      </w:rPr>
      <w:fldChar w:fldCharType="end"/>
    </w:r>
  </w:p>
  <w:p w:rsidR="00EE24AA" w:rsidRDefault="00EE24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AA" w:rsidRDefault="00EE24AA">
    <w:pPr>
      <w:pStyle w:val="Footer"/>
      <w:framePr w:wrap="around" w:vAnchor="text" w:hAnchor="margin" w:xAlign="right" w:y="1"/>
      <w:rPr>
        <w:rStyle w:val="PageNumber"/>
        <w:rFonts w:ascii="Arial" w:hAnsi="Arial" w:cs="Arial"/>
        <w:sz w:val="18"/>
      </w:rPr>
    </w:pPr>
    <w:r>
      <w:rPr>
        <w:rStyle w:val="PageNumber"/>
        <w:rFonts w:ascii="Arial" w:hAnsi="Arial" w:cs="Arial"/>
        <w:sz w:val="18"/>
      </w:rPr>
      <w:t xml:space="preserve">MSS. </w:t>
    </w:r>
    <w:r w:rsidR="00E911BF">
      <w:rPr>
        <w:rStyle w:val="PageNumber"/>
        <w:rFonts w:ascii="Arial" w:hAnsi="Arial" w:cs="Arial"/>
        <w:sz w:val="18"/>
      </w:rPr>
      <w:fldChar w:fldCharType="begin"/>
    </w:r>
    <w:r>
      <w:rPr>
        <w:rStyle w:val="PageNumber"/>
        <w:rFonts w:ascii="Arial" w:hAnsi="Arial" w:cs="Arial"/>
        <w:sz w:val="18"/>
      </w:rPr>
      <w:instrText xml:space="preserve">PAGE  </w:instrText>
    </w:r>
    <w:r w:rsidR="00E911BF">
      <w:rPr>
        <w:rStyle w:val="PageNumber"/>
        <w:rFonts w:ascii="Arial" w:hAnsi="Arial" w:cs="Arial"/>
        <w:sz w:val="18"/>
      </w:rPr>
      <w:fldChar w:fldCharType="separate"/>
    </w:r>
    <w:r w:rsidR="000A63A4">
      <w:rPr>
        <w:rStyle w:val="PageNumber"/>
        <w:rFonts w:ascii="Arial" w:hAnsi="Arial" w:cs="Arial"/>
        <w:noProof/>
        <w:sz w:val="18"/>
      </w:rPr>
      <w:t>8</w:t>
    </w:r>
    <w:r w:rsidR="00E911BF">
      <w:rPr>
        <w:rStyle w:val="PageNumber"/>
        <w:rFonts w:ascii="Arial" w:hAnsi="Arial" w:cs="Arial"/>
        <w:sz w:val="18"/>
      </w:rPr>
      <w:fldChar w:fldCharType="end"/>
    </w:r>
  </w:p>
  <w:p w:rsidR="00EE24AA" w:rsidRPr="00B639C5" w:rsidRDefault="00834B2E" w:rsidP="00834B2E">
    <w:pPr>
      <w:pStyle w:val="Footer"/>
      <w:pBdr>
        <w:top w:val="single" w:sz="4" w:space="1" w:color="auto"/>
      </w:pBdr>
      <w:ind w:right="27"/>
      <w:rPr>
        <w:rFonts w:ascii="Arial" w:hAnsi="Arial" w:cs="Arial"/>
        <w:sz w:val="18"/>
        <w:szCs w:val="18"/>
      </w:rPr>
    </w:pPr>
    <w:r w:rsidRPr="00834B2E">
      <w:rPr>
        <w:rFonts w:ascii="Arial" w:hAnsi="Arial" w:cs="Arial"/>
        <w:sz w:val="18"/>
        <w:szCs w:val="18"/>
      </w:rPr>
      <w:t>PHCh14_MSS_4C_2November2017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2E" w:rsidRDefault="00834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475" w:rsidRDefault="00C30475">
      <w:r>
        <w:separator/>
      </w:r>
    </w:p>
  </w:footnote>
  <w:footnote w:type="continuationSeparator" w:id="1">
    <w:p w:rsidR="00C30475" w:rsidRDefault="00C30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AA" w:rsidRDefault="00E911B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s>
      <w:rPr>
        <w:rFonts w:ascii="Arial" w:hAnsi="Arial" w:cs="Arial"/>
      </w:rPr>
    </w:pPr>
    <w:r w:rsidRPr="00E911B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6945" o:spid="_x0000_s4099" type="#_x0000_t136" style="position:absolute;margin-left:0;margin-top:0;width:336.85pt;height:134.7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EE24AA" w:rsidRDefault="00E911BF">
    <w:pPr>
      <w:tabs>
        <w:tab w:val="center" w:pos="343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s>
      <w:rPr>
        <w:rFonts w:ascii="Arial" w:hAnsi="Arial" w:cs="Arial"/>
        <w:sz w:val="16"/>
        <w:szCs w:val="16"/>
      </w:rPr>
    </w:pPr>
    <w:r>
      <w:rPr>
        <w:rFonts w:ascii="Arial" w:hAnsi="Arial" w:cs="Arial"/>
        <w:sz w:val="16"/>
        <w:szCs w:val="16"/>
      </w:rPr>
      <w:fldChar w:fldCharType="begin"/>
    </w:r>
    <w:r w:rsidR="00EE24AA">
      <w:rPr>
        <w:rFonts w:ascii="Arial" w:hAnsi="Arial" w:cs="Arial"/>
        <w:sz w:val="16"/>
        <w:szCs w:val="16"/>
      </w:rPr>
      <w:instrText xml:space="preserve">PAGE </w:instrText>
    </w:r>
    <w:r>
      <w:rPr>
        <w:rFonts w:ascii="Arial" w:hAnsi="Arial" w:cs="Arial"/>
        <w:sz w:val="16"/>
        <w:szCs w:val="16"/>
      </w:rPr>
      <w:fldChar w:fldCharType="separate"/>
    </w:r>
    <w:r w:rsidR="00EE24AA">
      <w:rPr>
        <w:rFonts w:ascii="Arial" w:hAnsi="Arial" w:cs="Arial"/>
        <w:noProof/>
        <w:sz w:val="16"/>
        <w:szCs w:val="16"/>
      </w:rPr>
      <w:t>114</w:t>
    </w:r>
    <w:r>
      <w:rPr>
        <w:rFonts w:ascii="Arial" w:hAnsi="Arial" w:cs="Arial"/>
        <w:sz w:val="16"/>
        <w:szCs w:val="16"/>
      </w:rPr>
      <w:fldChar w:fldCharType="end"/>
    </w:r>
    <w:r w:rsidR="00EE24AA">
      <w:rPr>
        <w:rFonts w:ascii="Arial" w:hAnsi="Arial" w:cs="Arial"/>
        <w:sz w:val="16"/>
        <w:szCs w:val="16"/>
      </w:rPr>
      <w:tab/>
    </w:r>
    <w:r w:rsidR="00EE24AA">
      <w:rPr>
        <w:rFonts w:ascii="Arial" w:hAnsi="Arial" w:cs="Arial"/>
        <w:i/>
        <w:iCs/>
        <w:sz w:val="16"/>
        <w:szCs w:val="16"/>
      </w:rPr>
      <w:t>Standard Treatment Guidelines for Primary Health Care 1998</w:t>
    </w:r>
  </w:p>
  <w:p w:rsidR="00EE24AA" w:rsidRDefault="00E911BF">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s>
      <w:spacing w:line="19" w:lineRule="exact"/>
      <w:rPr>
        <w:rFonts w:ascii="Arial" w:hAnsi="Arial" w:cs="Arial"/>
        <w:sz w:val="16"/>
        <w:szCs w:val="16"/>
      </w:rPr>
    </w:pPr>
    <w:r w:rsidRPr="00E911BF">
      <w:rPr>
        <w:noProof/>
        <w:lang w:val="en-US"/>
      </w:rPr>
      <w:pict>
        <v:rect id="Rectangle 2" o:spid="_x0000_s4097" style="position:absolute;margin-left:249.4pt;margin-top:0;width:343.05pt;height:.9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" o:allowincell="f" fillcolor="black" stroked="f" strokeweight="0">
          <w10:wrap anchorx="page"/>
          <w10:anchorlock/>
        </v:rect>
      </w:pict>
    </w:r>
  </w:p>
  <w:p w:rsidR="00EE24AA" w:rsidRDefault="00EE24AA">
    <w:pPr>
      <w:spacing w:line="193" w:lineRule="exact"/>
      <w:rPr>
        <w:rFonts w:ascii="Arial" w:hAnsi="Arial"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auto"/>
      </w:tblBorders>
      <w:tblLook w:val="0000"/>
    </w:tblPr>
    <w:tblGrid>
      <w:gridCol w:w="3453"/>
      <w:gridCol w:w="3453"/>
    </w:tblGrid>
    <w:tr w:rsidR="00EE24AA" w:rsidTr="00CA29F9">
      <w:tc>
        <w:tcPr>
          <w:tcW w:w="3453" w:type="dxa"/>
        </w:tcPr>
        <w:p w:rsidR="00EE24AA" w:rsidRPr="001B08A0" w:rsidRDefault="00E911BF">
          <w:pPr>
            <w:pStyle w:val="Header"/>
            <w:rPr>
              <w:rFonts w:ascii="Arial" w:hAnsi="Arial" w:cs="Arial"/>
              <w:b/>
              <w:color w:val="000000"/>
              <w:sz w:val="16"/>
              <w:szCs w:val="16"/>
            </w:rPr>
          </w:pPr>
          <w:r w:rsidRPr="00E911B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6946" o:spid="_x0000_s4100" type="#_x0000_t136" style="position:absolute;margin-left:0;margin-top:0;width:336.85pt;height:134.7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E24AA" w:rsidRPr="001B08A0">
            <w:rPr>
              <w:rFonts w:ascii="Arial" w:hAnsi="Arial" w:cs="Arial"/>
              <w:b/>
              <w:color w:val="000000"/>
              <w:sz w:val="16"/>
              <w:szCs w:val="16"/>
            </w:rPr>
            <w:t>CHAPTER 14</w:t>
          </w:r>
        </w:p>
      </w:tc>
      <w:tc>
        <w:tcPr>
          <w:tcW w:w="3453" w:type="dxa"/>
        </w:tcPr>
        <w:p w:rsidR="00EE24AA" w:rsidRPr="001B08A0" w:rsidRDefault="00EE24AA">
          <w:pPr>
            <w:pStyle w:val="Header"/>
            <w:jc w:val="right"/>
            <w:rPr>
              <w:rFonts w:ascii="Arial" w:hAnsi="Arial" w:cs="Arial"/>
              <w:b/>
              <w:color w:val="000000"/>
              <w:sz w:val="16"/>
              <w:szCs w:val="16"/>
            </w:rPr>
          </w:pPr>
          <w:r w:rsidRPr="001B08A0">
            <w:rPr>
              <w:rFonts w:ascii="Arial" w:hAnsi="Arial" w:cs="Arial"/>
              <w:b/>
              <w:color w:val="000000"/>
              <w:sz w:val="16"/>
              <w:szCs w:val="16"/>
            </w:rPr>
            <w:t>MUSCULOSKELETAL CONDITIONS</w:t>
          </w:r>
        </w:p>
      </w:tc>
    </w:tr>
  </w:tbl>
  <w:p w:rsidR="00EE24AA" w:rsidRPr="00C35619" w:rsidRDefault="00EE24AA" w:rsidP="008A5DAD">
    <w:pPr>
      <w:pStyle w:val="Header"/>
      <w:rPr>
        <w:rFonts w:ascii="Arial" w:hAnsi="Arial" w:cs="Arial"/>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C97" w:rsidRDefault="00E911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6944" o:spid="_x0000_s4098" type="#_x0000_t136" style="position:absolute;margin-left:0;margin-top:0;width:336.85pt;height:134.7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F38"/>
    <w:multiLevelType w:val="hybridMultilevel"/>
    <w:tmpl w:val="18026548"/>
    <w:lvl w:ilvl="0" w:tplc="2320D4F0">
      <w:start w:val="1"/>
      <w:numFmt w:val="bullet"/>
      <w:lvlText w:val=""/>
      <w:lvlJc w:val="left"/>
      <w:pPr>
        <w:ind w:left="720" w:hanging="360"/>
      </w:pPr>
      <w:rPr>
        <w:rFonts w:ascii="Symbol" w:hAnsi="Symbol" w:hint="default"/>
        <w:color w:val="00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D827E5"/>
    <w:multiLevelType w:val="hybridMultilevel"/>
    <w:tmpl w:val="88361424"/>
    <w:lvl w:ilvl="0" w:tplc="1C090001">
      <w:start w:val="1"/>
      <w:numFmt w:val="bullet"/>
      <w:lvlText w:val=""/>
      <w:lvlJc w:val="left"/>
      <w:pPr>
        <w:tabs>
          <w:tab w:val="num" w:pos="360"/>
        </w:tabs>
        <w:ind w:left="284" w:hanging="284"/>
      </w:pPr>
      <w:rPr>
        <w:rFonts w:ascii="Symbol" w:hAnsi="Symbol" w:hint="default"/>
        <w:color w:val="000000"/>
      </w:rPr>
    </w:lvl>
    <w:lvl w:ilvl="1" w:tplc="311C5BA4">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726B60"/>
    <w:multiLevelType w:val="hybridMultilevel"/>
    <w:tmpl w:val="1F5A27A6"/>
    <w:lvl w:ilvl="0" w:tplc="C1D823F4">
      <w:start w:val="1"/>
      <w:numFmt w:val="bullet"/>
      <w:lvlText w:val="–"/>
      <w:lvlJc w:val="left"/>
      <w:pPr>
        <w:tabs>
          <w:tab w:val="num" w:pos="644"/>
        </w:tabs>
        <w:ind w:left="568" w:hanging="284"/>
      </w:pPr>
      <w:rPr>
        <w:rFonts w:ascii="Arial" w:hAnsi="Arial" w:hint="default"/>
        <w:color w:val="000000"/>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nsid w:val="19187114"/>
    <w:multiLevelType w:val="hybridMultilevel"/>
    <w:tmpl w:val="9C3AF88E"/>
    <w:lvl w:ilvl="0" w:tplc="7C068392">
      <w:start w:val="1"/>
      <w:numFmt w:val="bullet"/>
      <w:lvlText w:val="»"/>
      <w:lvlJc w:val="left"/>
      <w:pPr>
        <w:tabs>
          <w:tab w:val="num" w:pos="360"/>
        </w:tabs>
        <w:ind w:left="284" w:hanging="284"/>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F95BEE"/>
    <w:multiLevelType w:val="hybridMultilevel"/>
    <w:tmpl w:val="F76211FA"/>
    <w:lvl w:ilvl="0" w:tplc="F4945CCA">
      <w:numFmt w:val="none"/>
      <w:lvlText w:val="»"/>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23F71CE"/>
    <w:multiLevelType w:val="hybridMultilevel"/>
    <w:tmpl w:val="79041164"/>
    <w:lvl w:ilvl="0" w:tplc="2320D4F0">
      <w:start w:val="1"/>
      <w:numFmt w:val="bullet"/>
      <w:lvlText w:val=""/>
      <w:lvlJc w:val="left"/>
      <w:pPr>
        <w:ind w:left="360" w:hanging="360"/>
      </w:pPr>
      <w:rPr>
        <w:rFonts w:ascii="Symbol" w:hAnsi="Symbol" w:hint="default"/>
        <w:color w:val="00000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4644B58"/>
    <w:multiLevelType w:val="hybridMultilevel"/>
    <w:tmpl w:val="65980B08"/>
    <w:lvl w:ilvl="0" w:tplc="04090005">
      <w:start w:val="1"/>
      <w:numFmt w:val="bullet"/>
      <w:lvlText w:val=""/>
      <w:lvlJc w:val="left"/>
      <w:pPr>
        <w:tabs>
          <w:tab w:val="num" w:pos="360"/>
        </w:tabs>
        <w:ind w:left="284" w:hanging="284"/>
      </w:pPr>
      <w:rPr>
        <w:rFonts w:ascii="Wingdings" w:hAnsi="Wingdings" w:hint="default"/>
        <w:color w:val="000000"/>
      </w:rPr>
    </w:lvl>
    <w:lvl w:ilvl="1" w:tplc="311C5BA4">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24577E"/>
    <w:multiLevelType w:val="hybridMultilevel"/>
    <w:tmpl w:val="6592200E"/>
    <w:lvl w:ilvl="0" w:tplc="0409000F">
      <w:numFmt w:val="none"/>
      <w:lvlText w:val="»"/>
      <w:lvlJc w:val="left"/>
      <w:pPr>
        <w:tabs>
          <w:tab w:val="num" w:pos="644"/>
        </w:tabs>
        <w:ind w:left="568" w:hanging="284"/>
      </w:pPr>
      <w:rPr>
        <w:rFonts w:cs="Times New Roman" w:hint="default"/>
        <w:color w:val="000000"/>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nsid w:val="27FB7C22"/>
    <w:multiLevelType w:val="hybridMultilevel"/>
    <w:tmpl w:val="E5569BD4"/>
    <w:lvl w:ilvl="0" w:tplc="7C068392">
      <w:start w:val="1"/>
      <w:numFmt w:val="bullet"/>
      <w:lvlText w:val="»"/>
      <w:lvlJc w:val="left"/>
      <w:pPr>
        <w:ind w:left="360" w:hanging="360"/>
      </w:pPr>
      <w:rPr>
        <w:rFonts w:hint="default"/>
        <w:color w:val="00000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50119D8"/>
    <w:multiLevelType w:val="hybridMultilevel"/>
    <w:tmpl w:val="0C2AFB60"/>
    <w:lvl w:ilvl="0" w:tplc="5C246784">
      <w:start w:val="1"/>
      <w:numFmt w:val="bullet"/>
      <w:lvlText w:val=""/>
      <w:lvlJc w:val="left"/>
      <w:pPr>
        <w:tabs>
          <w:tab w:val="num" w:pos="360"/>
        </w:tabs>
        <w:ind w:left="284" w:hanging="284"/>
      </w:pPr>
      <w:rPr>
        <w:rFonts w:ascii="Symbol" w:hAnsi="Symbol" w:hint="default"/>
        <w:color w:val="000000"/>
        <w:sz w:val="18"/>
        <w:szCs w:val="18"/>
      </w:rPr>
    </w:lvl>
    <w:lvl w:ilvl="1" w:tplc="311C5BA4">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5C1F1E"/>
    <w:multiLevelType w:val="hybridMultilevel"/>
    <w:tmpl w:val="3280A7B6"/>
    <w:lvl w:ilvl="0" w:tplc="04090001">
      <w:start w:val="1"/>
      <w:numFmt w:val="bullet"/>
      <w:lvlText w:val=""/>
      <w:lvlJc w:val="left"/>
      <w:pPr>
        <w:tabs>
          <w:tab w:val="num" w:pos="360"/>
        </w:tabs>
        <w:ind w:left="284" w:hanging="284"/>
      </w:pPr>
      <w:rPr>
        <w:rFonts w:ascii="Symbol" w:hAnsi="Symbol" w:hint="default"/>
        <w:color w:val="000000"/>
      </w:rPr>
    </w:lvl>
    <w:lvl w:ilvl="1" w:tplc="311C5BA4">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D0585A"/>
    <w:multiLevelType w:val="hybridMultilevel"/>
    <w:tmpl w:val="710446C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52EE3FE1"/>
    <w:multiLevelType w:val="hybridMultilevel"/>
    <w:tmpl w:val="AD9E2450"/>
    <w:lvl w:ilvl="0" w:tplc="1C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4C3000E"/>
    <w:multiLevelType w:val="hybridMultilevel"/>
    <w:tmpl w:val="6C3A6CB8"/>
    <w:lvl w:ilvl="0" w:tplc="48E00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9235E3"/>
    <w:multiLevelType w:val="hybridMultilevel"/>
    <w:tmpl w:val="18827774"/>
    <w:lvl w:ilvl="0" w:tplc="48E00C04">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5EA07229"/>
    <w:multiLevelType w:val="multilevel"/>
    <w:tmpl w:val="BB30B0FC"/>
    <w:lvl w:ilvl="0">
      <w:start w:val="1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5ECC1066"/>
    <w:multiLevelType w:val="multilevel"/>
    <w:tmpl w:val="7FB81E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3993E33"/>
    <w:multiLevelType w:val="hybridMultilevel"/>
    <w:tmpl w:val="C9CE6C02"/>
    <w:lvl w:ilvl="0" w:tplc="1B76CCC2">
      <w:start w:val="1"/>
      <w:numFmt w:val="bullet"/>
      <w:lvlText w:val="o"/>
      <w:lvlJc w:val="left"/>
      <w:pPr>
        <w:ind w:left="644" w:hanging="360"/>
      </w:pPr>
      <w:rPr>
        <w:rFonts w:ascii="Courier New" w:hAnsi="Courier New" w:cs="Arial" w:hint="default"/>
        <w:color w:val="auto"/>
      </w:rPr>
    </w:lvl>
    <w:lvl w:ilvl="1" w:tplc="04090003" w:tentative="1">
      <w:start w:val="1"/>
      <w:numFmt w:val="bullet"/>
      <w:lvlText w:val="o"/>
      <w:lvlJc w:val="left"/>
      <w:pPr>
        <w:ind w:left="1364" w:hanging="360"/>
      </w:pPr>
      <w:rPr>
        <w:rFonts w:ascii="Courier New" w:hAnsi="Courier New" w:cs="Aria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Arial"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Arial"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6C8C123C"/>
    <w:multiLevelType w:val="hybridMultilevel"/>
    <w:tmpl w:val="2E9A3DCE"/>
    <w:lvl w:ilvl="0" w:tplc="FFFFFFFF">
      <w:start w:val="1"/>
      <w:numFmt w:val="bullet"/>
      <w:lvlText w:val=""/>
      <w:lvlJc w:val="left"/>
      <w:pPr>
        <w:tabs>
          <w:tab w:val="num" w:pos="360"/>
        </w:tabs>
        <w:ind w:left="284" w:hanging="284"/>
      </w:pPr>
      <w:rPr>
        <w:rFonts w:ascii="Symbol" w:hAnsi="Symbol" w:hint="default"/>
      </w:rPr>
    </w:lvl>
    <w:lvl w:ilvl="1" w:tplc="6910F45C">
      <w:numFmt w:val="bullet"/>
      <w:lvlText w:val=""/>
      <w:lvlJc w:val="left"/>
      <w:pPr>
        <w:ind w:left="1440" w:hanging="360"/>
      </w:pPr>
      <w:rPr>
        <w:rFonts w:ascii="Wingdings" w:eastAsia="Times New Roman"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E8A66FD"/>
    <w:multiLevelType w:val="hybridMultilevel"/>
    <w:tmpl w:val="7A3E2504"/>
    <w:lvl w:ilvl="0" w:tplc="7C068392">
      <w:start w:val="1"/>
      <w:numFmt w:val="bullet"/>
      <w:lvlText w:val="»"/>
      <w:lvlJc w:val="left"/>
      <w:pPr>
        <w:ind w:left="360" w:hanging="360"/>
      </w:pPr>
      <w:rPr>
        <w:rFonts w:hint="default"/>
        <w:color w:val="000000"/>
      </w:rPr>
    </w:lvl>
    <w:lvl w:ilvl="1" w:tplc="1C090003">
      <w:start w:val="1"/>
      <w:numFmt w:val="bullet"/>
      <w:lvlText w:val="o"/>
      <w:lvlJc w:val="left"/>
      <w:pPr>
        <w:ind w:left="1080" w:hanging="360"/>
      </w:pPr>
      <w:rPr>
        <w:rFonts w:ascii="Courier New" w:hAnsi="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6F8168C1"/>
    <w:multiLevelType w:val="hybridMultilevel"/>
    <w:tmpl w:val="246A7020"/>
    <w:lvl w:ilvl="0" w:tplc="1C090001">
      <w:start w:val="1"/>
      <w:numFmt w:val="bullet"/>
      <w:lvlText w:val=""/>
      <w:lvlJc w:val="left"/>
      <w:pPr>
        <w:tabs>
          <w:tab w:val="num" w:pos="360"/>
        </w:tabs>
        <w:ind w:left="284" w:hanging="284"/>
      </w:pPr>
      <w:rPr>
        <w:rFonts w:ascii="Symbol" w:hAnsi="Symbol" w:hint="default"/>
        <w:color w:val="000000"/>
      </w:rPr>
    </w:lvl>
    <w:lvl w:ilvl="1" w:tplc="311C5BA4">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4B2976"/>
    <w:multiLevelType w:val="hybridMultilevel"/>
    <w:tmpl w:val="B24A6C28"/>
    <w:lvl w:ilvl="0" w:tplc="1C090005">
      <w:start w:val="1"/>
      <w:numFmt w:val="bullet"/>
      <w:lvlText w:val=""/>
      <w:lvlJc w:val="left"/>
      <w:pPr>
        <w:tabs>
          <w:tab w:val="num" w:pos="644"/>
        </w:tabs>
        <w:ind w:left="568" w:hanging="284"/>
      </w:pPr>
      <w:rPr>
        <w:rFonts w:ascii="Wingdings" w:hAnsi="Wingdings" w:hint="default"/>
        <w:color w:val="000000"/>
        <w:sz w:val="18"/>
        <w:szCs w:val="18"/>
      </w:rPr>
    </w:lvl>
    <w:lvl w:ilvl="1" w:tplc="311C5BA4">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nsid w:val="796909B6"/>
    <w:multiLevelType w:val="hybridMultilevel"/>
    <w:tmpl w:val="78F0093A"/>
    <w:lvl w:ilvl="0" w:tplc="7C068392">
      <w:start w:val="1"/>
      <w:numFmt w:val="bullet"/>
      <w:lvlText w:val="»"/>
      <w:lvlJc w:val="left"/>
      <w:pPr>
        <w:ind w:left="720" w:hanging="360"/>
      </w:pPr>
      <w:rPr>
        <w:rFonts w:hint="default"/>
        <w:color w:val="00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FCF7D86"/>
    <w:multiLevelType w:val="hybridMultilevel"/>
    <w:tmpl w:val="37C4E1D6"/>
    <w:lvl w:ilvl="0" w:tplc="72D24A62">
      <w:start w:val="1"/>
      <w:numFmt w:val="bullet"/>
      <w:pStyle w:val="elist"/>
      <w:lvlText w:val="»"/>
      <w:lvlJc w:val="left"/>
      <w:pPr>
        <w:ind w:left="360" w:hanging="360"/>
      </w:pPr>
      <w:rPr>
        <w:rFonts w:ascii="Arial" w:hAnsi="Arial" w:hint="default"/>
        <w:b w:val="0"/>
        <w:i w:val="0"/>
        <w:color w:val="000000"/>
        <w:sz w:val="18"/>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3"/>
  </w:num>
  <w:num w:numId="4">
    <w:abstractNumId w:val="19"/>
  </w:num>
  <w:num w:numId="5">
    <w:abstractNumId w:val="11"/>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2"/>
  </w:num>
  <w:num w:numId="9">
    <w:abstractNumId w:val="1"/>
  </w:num>
  <w:num w:numId="10">
    <w:abstractNumId w:val="2"/>
  </w:num>
  <w:num w:numId="11">
    <w:abstractNumId w:val="6"/>
  </w:num>
  <w:num w:numId="12">
    <w:abstractNumId w:val="9"/>
  </w:num>
  <w:num w:numId="13">
    <w:abstractNumId w:val="0"/>
  </w:num>
  <w:num w:numId="14">
    <w:abstractNumId w:val="4"/>
  </w:num>
  <w:num w:numId="15">
    <w:abstractNumId w:val="7"/>
  </w:num>
  <w:num w:numId="16">
    <w:abstractNumId w:val="20"/>
  </w:num>
  <w:num w:numId="17">
    <w:abstractNumId w:val="17"/>
  </w:num>
  <w:num w:numId="18">
    <w:abstractNumId w:val="13"/>
  </w:num>
  <w:num w:numId="19">
    <w:abstractNumId w:val="14"/>
  </w:num>
  <w:num w:numId="20">
    <w:abstractNumId w:val="5"/>
  </w:num>
  <w:num w:numId="21">
    <w:abstractNumId w:val="23"/>
  </w:num>
  <w:num w:numId="22">
    <w:abstractNumId w:val="21"/>
  </w:num>
  <w:num w:numId="23">
    <w:abstractNumId w:val="12"/>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in52@outlook.com">
    <w15:presenceInfo w15:providerId="Windows Live" w15:userId="2b3832a3947f27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trackRevisions/>
  <w:defaultTabStop w:val="720"/>
  <w:noPunctuationKerning/>
  <w:characterSpacingControl w:val="doNotCompress"/>
  <w:hdrShapeDefaults>
    <o:shapedefaults v:ext="edit" spidmax="31746"/>
    <o:shapelayout v:ext="edit">
      <o:idmap v:ext="edit" data="4"/>
    </o:shapelayout>
  </w:hdrShapeDefaults>
  <w:footnotePr>
    <w:footnote w:id="0"/>
    <w:footnote w:id="1"/>
  </w:footnotePr>
  <w:endnotePr>
    <w:endnote w:id="0"/>
    <w:endnote w:id="1"/>
  </w:endnotePr>
  <w:compat/>
  <w:rsids>
    <w:rsidRoot w:val="00C93378"/>
    <w:rsid w:val="00010D11"/>
    <w:rsid w:val="00024F73"/>
    <w:rsid w:val="00025956"/>
    <w:rsid w:val="00027312"/>
    <w:rsid w:val="00036A12"/>
    <w:rsid w:val="0004439F"/>
    <w:rsid w:val="000461D5"/>
    <w:rsid w:val="00050EB9"/>
    <w:rsid w:val="00065AF2"/>
    <w:rsid w:val="00072283"/>
    <w:rsid w:val="00075EB5"/>
    <w:rsid w:val="00077D20"/>
    <w:rsid w:val="000936E5"/>
    <w:rsid w:val="000A080F"/>
    <w:rsid w:val="000A1946"/>
    <w:rsid w:val="000A1ADE"/>
    <w:rsid w:val="000A3A99"/>
    <w:rsid w:val="000A519C"/>
    <w:rsid w:val="000A63A4"/>
    <w:rsid w:val="000A7CAA"/>
    <w:rsid w:val="000B30C8"/>
    <w:rsid w:val="000B584E"/>
    <w:rsid w:val="000C3FD0"/>
    <w:rsid w:val="000C6B6A"/>
    <w:rsid w:val="000D149C"/>
    <w:rsid w:val="000D22B7"/>
    <w:rsid w:val="000D2EB4"/>
    <w:rsid w:val="000D575C"/>
    <w:rsid w:val="000D7131"/>
    <w:rsid w:val="000E1080"/>
    <w:rsid w:val="000F2BE8"/>
    <w:rsid w:val="000F7188"/>
    <w:rsid w:val="0010171C"/>
    <w:rsid w:val="001021CC"/>
    <w:rsid w:val="00104954"/>
    <w:rsid w:val="00115DE0"/>
    <w:rsid w:val="00125AB7"/>
    <w:rsid w:val="00131408"/>
    <w:rsid w:val="0013265C"/>
    <w:rsid w:val="00132805"/>
    <w:rsid w:val="00137591"/>
    <w:rsid w:val="00137DF6"/>
    <w:rsid w:val="0014241F"/>
    <w:rsid w:val="00152762"/>
    <w:rsid w:val="00167AD2"/>
    <w:rsid w:val="00173D27"/>
    <w:rsid w:val="00174CDA"/>
    <w:rsid w:val="00181EFC"/>
    <w:rsid w:val="00182D90"/>
    <w:rsid w:val="001851E1"/>
    <w:rsid w:val="001905A2"/>
    <w:rsid w:val="001A077E"/>
    <w:rsid w:val="001A3A44"/>
    <w:rsid w:val="001B08A0"/>
    <w:rsid w:val="001D3901"/>
    <w:rsid w:val="001E6504"/>
    <w:rsid w:val="001F1AA3"/>
    <w:rsid w:val="00206770"/>
    <w:rsid w:val="0020702E"/>
    <w:rsid w:val="0020766A"/>
    <w:rsid w:val="002078A9"/>
    <w:rsid w:val="002128B2"/>
    <w:rsid w:val="002142D9"/>
    <w:rsid w:val="00214FCC"/>
    <w:rsid w:val="002179FF"/>
    <w:rsid w:val="00217B80"/>
    <w:rsid w:val="00221A1F"/>
    <w:rsid w:val="00222F7C"/>
    <w:rsid w:val="00225936"/>
    <w:rsid w:val="00231715"/>
    <w:rsid w:val="002331B6"/>
    <w:rsid w:val="002348EF"/>
    <w:rsid w:val="00235485"/>
    <w:rsid w:val="00237EA6"/>
    <w:rsid w:val="00240F9C"/>
    <w:rsid w:val="00255E1E"/>
    <w:rsid w:val="00255FF3"/>
    <w:rsid w:val="002638B6"/>
    <w:rsid w:val="0027057E"/>
    <w:rsid w:val="002758E8"/>
    <w:rsid w:val="00276F60"/>
    <w:rsid w:val="00277282"/>
    <w:rsid w:val="002828DF"/>
    <w:rsid w:val="00285F03"/>
    <w:rsid w:val="002A2AFA"/>
    <w:rsid w:val="002A388A"/>
    <w:rsid w:val="002B099B"/>
    <w:rsid w:val="002B0DC4"/>
    <w:rsid w:val="002B31D4"/>
    <w:rsid w:val="002C5D95"/>
    <w:rsid w:val="002D1A3A"/>
    <w:rsid w:val="002D26DC"/>
    <w:rsid w:val="002D5308"/>
    <w:rsid w:val="002D690E"/>
    <w:rsid w:val="002E1781"/>
    <w:rsid w:val="002E1A72"/>
    <w:rsid w:val="002E323D"/>
    <w:rsid w:val="002F3F92"/>
    <w:rsid w:val="002F430B"/>
    <w:rsid w:val="00303309"/>
    <w:rsid w:val="003108E1"/>
    <w:rsid w:val="0031691A"/>
    <w:rsid w:val="00317427"/>
    <w:rsid w:val="0032180F"/>
    <w:rsid w:val="003227E0"/>
    <w:rsid w:val="00330CA0"/>
    <w:rsid w:val="00331461"/>
    <w:rsid w:val="003325F3"/>
    <w:rsid w:val="00332ACF"/>
    <w:rsid w:val="003416C0"/>
    <w:rsid w:val="00347785"/>
    <w:rsid w:val="00352C97"/>
    <w:rsid w:val="00355C12"/>
    <w:rsid w:val="00374176"/>
    <w:rsid w:val="00383D65"/>
    <w:rsid w:val="00384D70"/>
    <w:rsid w:val="003931D9"/>
    <w:rsid w:val="00394094"/>
    <w:rsid w:val="0039414F"/>
    <w:rsid w:val="00394AB6"/>
    <w:rsid w:val="003A15EB"/>
    <w:rsid w:val="003A3748"/>
    <w:rsid w:val="003B0D62"/>
    <w:rsid w:val="003B2B6D"/>
    <w:rsid w:val="003E1F67"/>
    <w:rsid w:val="003E2302"/>
    <w:rsid w:val="003E55DC"/>
    <w:rsid w:val="003E560F"/>
    <w:rsid w:val="003E66F3"/>
    <w:rsid w:val="003F2CF5"/>
    <w:rsid w:val="003F7A5F"/>
    <w:rsid w:val="004319D3"/>
    <w:rsid w:val="004331F6"/>
    <w:rsid w:val="00441025"/>
    <w:rsid w:val="00441DB9"/>
    <w:rsid w:val="00451199"/>
    <w:rsid w:val="004552EE"/>
    <w:rsid w:val="004576D2"/>
    <w:rsid w:val="00457921"/>
    <w:rsid w:val="00467221"/>
    <w:rsid w:val="004732DB"/>
    <w:rsid w:val="004806BD"/>
    <w:rsid w:val="004849F2"/>
    <w:rsid w:val="004A180E"/>
    <w:rsid w:val="004A19D8"/>
    <w:rsid w:val="004A1B1E"/>
    <w:rsid w:val="004A2226"/>
    <w:rsid w:val="004A7B2A"/>
    <w:rsid w:val="004B1F2F"/>
    <w:rsid w:val="004B697F"/>
    <w:rsid w:val="004C0DC6"/>
    <w:rsid w:val="004D415C"/>
    <w:rsid w:val="004E0CC1"/>
    <w:rsid w:val="004E113F"/>
    <w:rsid w:val="004E2FCC"/>
    <w:rsid w:val="004E4E89"/>
    <w:rsid w:val="004E6E10"/>
    <w:rsid w:val="004F6429"/>
    <w:rsid w:val="0050125E"/>
    <w:rsid w:val="00515C19"/>
    <w:rsid w:val="005161BE"/>
    <w:rsid w:val="00520B0B"/>
    <w:rsid w:val="00524F75"/>
    <w:rsid w:val="00525601"/>
    <w:rsid w:val="00526B97"/>
    <w:rsid w:val="00534085"/>
    <w:rsid w:val="005367F7"/>
    <w:rsid w:val="005505B8"/>
    <w:rsid w:val="00550846"/>
    <w:rsid w:val="00550DC1"/>
    <w:rsid w:val="00555E60"/>
    <w:rsid w:val="00556240"/>
    <w:rsid w:val="005661E2"/>
    <w:rsid w:val="00566922"/>
    <w:rsid w:val="00571F17"/>
    <w:rsid w:val="00574C5F"/>
    <w:rsid w:val="00581D37"/>
    <w:rsid w:val="005877B9"/>
    <w:rsid w:val="00596911"/>
    <w:rsid w:val="005A2CBB"/>
    <w:rsid w:val="005A370F"/>
    <w:rsid w:val="005B4D8A"/>
    <w:rsid w:val="005B7BDF"/>
    <w:rsid w:val="005C01D5"/>
    <w:rsid w:val="005D588C"/>
    <w:rsid w:val="005D5F67"/>
    <w:rsid w:val="005D7B18"/>
    <w:rsid w:val="005E225F"/>
    <w:rsid w:val="005E7C6D"/>
    <w:rsid w:val="00610CAD"/>
    <w:rsid w:val="00616A12"/>
    <w:rsid w:val="00621356"/>
    <w:rsid w:val="006214C2"/>
    <w:rsid w:val="00623C54"/>
    <w:rsid w:val="00624A6E"/>
    <w:rsid w:val="00633AB0"/>
    <w:rsid w:val="0063670F"/>
    <w:rsid w:val="0063707D"/>
    <w:rsid w:val="00637D17"/>
    <w:rsid w:val="00640700"/>
    <w:rsid w:val="00641099"/>
    <w:rsid w:val="00644699"/>
    <w:rsid w:val="00652201"/>
    <w:rsid w:val="0065438C"/>
    <w:rsid w:val="0065663A"/>
    <w:rsid w:val="00657252"/>
    <w:rsid w:val="00667E10"/>
    <w:rsid w:val="00670FA8"/>
    <w:rsid w:val="006744A6"/>
    <w:rsid w:val="00676E05"/>
    <w:rsid w:val="00680AAC"/>
    <w:rsid w:val="00683C6B"/>
    <w:rsid w:val="00685598"/>
    <w:rsid w:val="006A23A3"/>
    <w:rsid w:val="006B3F1C"/>
    <w:rsid w:val="006B7100"/>
    <w:rsid w:val="006C2994"/>
    <w:rsid w:val="006C6CEE"/>
    <w:rsid w:val="006D05AF"/>
    <w:rsid w:val="006D1106"/>
    <w:rsid w:val="006D1E19"/>
    <w:rsid w:val="006D4F7A"/>
    <w:rsid w:val="006D7711"/>
    <w:rsid w:val="006E66C1"/>
    <w:rsid w:val="006E6965"/>
    <w:rsid w:val="006F2EDF"/>
    <w:rsid w:val="006F4646"/>
    <w:rsid w:val="00700D2E"/>
    <w:rsid w:val="00701032"/>
    <w:rsid w:val="0072128B"/>
    <w:rsid w:val="00722B4C"/>
    <w:rsid w:val="00735F98"/>
    <w:rsid w:val="00741234"/>
    <w:rsid w:val="007472DF"/>
    <w:rsid w:val="007512E6"/>
    <w:rsid w:val="007515B8"/>
    <w:rsid w:val="007632EC"/>
    <w:rsid w:val="00781291"/>
    <w:rsid w:val="00784BAC"/>
    <w:rsid w:val="00790353"/>
    <w:rsid w:val="00790E44"/>
    <w:rsid w:val="00792D00"/>
    <w:rsid w:val="007A1E89"/>
    <w:rsid w:val="007A5D5D"/>
    <w:rsid w:val="007A739F"/>
    <w:rsid w:val="007C1199"/>
    <w:rsid w:val="007C2FD5"/>
    <w:rsid w:val="007D0905"/>
    <w:rsid w:val="007D2F91"/>
    <w:rsid w:val="007D4C34"/>
    <w:rsid w:val="007D4F38"/>
    <w:rsid w:val="007E0874"/>
    <w:rsid w:val="007E1E7F"/>
    <w:rsid w:val="007E4727"/>
    <w:rsid w:val="007E4F4A"/>
    <w:rsid w:val="007E69D2"/>
    <w:rsid w:val="007F2080"/>
    <w:rsid w:val="007F20F6"/>
    <w:rsid w:val="007F42AC"/>
    <w:rsid w:val="007F5858"/>
    <w:rsid w:val="007F76D1"/>
    <w:rsid w:val="00800D7C"/>
    <w:rsid w:val="00800F70"/>
    <w:rsid w:val="00803DD1"/>
    <w:rsid w:val="00807CAE"/>
    <w:rsid w:val="008124ED"/>
    <w:rsid w:val="0083345B"/>
    <w:rsid w:val="00834B2E"/>
    <w:rsid w:val="00837309"/>
    <w:rsid w:val="00840C63"/>
    <w:rsid w:val="0084104A"/>
    <w:rsid w:val="0084383E"/>
    <w:rsid w:val="008460AD"/>
    <w:rsid w:val="008511AE"/>
    <w:rsid w:val="00854F83"/>
    <w:rsid w:val="0086084B"/>
    <w:rsid w:val="008628E0"/>
    <w:rsid w:val="00864A31"/>
    <w:rsid w:val="0087081C"/>
    <w:rsid w:val="00871747"/>
    <w:rsid w:val="00873539"/>
    <w:rsid w:val="00892389"/>
    <w:rsid w:val="008A09F4"/>
    <w:rsid w:val="008A0F92"/>
    <w:rsid w:val="008A23C2"/>
    <w:rsid w:val="008A5DAD"/>
    <w:rsid w:val="008B06EA"/>
    <w:rsid w:val="008B2612"/>
    <w:rsid w:val="008B2F39"/>
    <w:rsid w:val="008B3984"/>
    <w:rsid w:val="008B5A04"/>
    <w:rsid w:val="008B6814"/>
    <w:rsid w:val="008B7077"/>
    <w:rsid w:val="008D1EC7"/>
    <w:rsid w:val="008D48A9"/>
    <w:rsid w:val="008D65B8"/>
    <w:rsid w:val="008E0434"/>
    <w:rsid w:val="008F1994"/>
    <w:rsid w:val="008F43CE"/>
    <w:rsid w:val="00901DFC"/>
    <w:rsid w:val="00902035"/>
    <w:rsid w:val="00902056"/>
    <w:rsid w:val="009027B8"/>
    <w:rsid w:val="0091186B"/>
    <w:rsid w:val="009159FE"/>
    <w:rsid w:val="009238AC"/>
    <w:rsid w:val="00926235"/>
    <w:rsid w:val="00930E77"/>
    <w:rsid w:val="009329BC"/>
    <w:rsid w:val="00934F73"/>
    <w:rsid w:val="00936A0E"/>
    <w:rsid w:val="00940CC8"/>
    <w:rsid w:val="00944A6E"/>
    <w:rsid w:val="00946515"/>
    <w:rsid w:val="00952789"/>
    <w:rsid w:val="00952A86"/>
    <w:rsid w:val="009531F4"/>
    <w:rsid w:val="009640D6"/>
    <w:rsid w:val="0099283A"/>
    <w:rsid w:val="009A312B"/>
    <w:rsid w:val="009A388E"/>
    <w:rsid w:val="009B4C44"/>
    <w:rsid w:val="009D3F8F"/>
    <w:rsid w:val="009D6C34"/>
    <w:rsid w:val="009D7E54"/>
    <w:rsid w:val="009E300B"/>
    <w:rsid w:val="009E7F45"/>
    <w:rsid w:val="00A036F9"/>
    <w:rsid w:val="00A051DD"/>
    <w:rsid w:val="00A05C97"/>
    <w:rsid w:val="00A07692"/>
    <w:rsid w:val="00A10029"/>
    <w:rsid w:val="00A10F7E"/>
    <w:rsid w:val="00A12865"/>
    <w:rsid w:val="00A15D24"/>
    <w:rsid w:val="00A171FE"/>
    <w:rsid w:val="00A27018"/>
    <w:rsid w:val="00A53976"/>
    <w:rsid w:val="00A57C51"/>
    <w:rsid w:val="00A63932"/>
    <w:rsid w:val="00A64D0A"/>
    <w:rsid w:val="00A811E5"/>
    <w:rsid w:val="00A84B8C"/>
    <w:rsid w:val="00A85775"/>
    <w:rsid w:val="00A860B5"/>
    <w:rsid w:val="00A907E3"/>
    <w:rsid w:val="00A9350A"/>
    <w:rsid w:val="00A943CF"/>
    <w:rsid w:val="00A96293"/>
    <w:rsid w:val="00AA338C"/>
    <w:rsid w:val="00AB48CA"/>
    <w:rsid w:val="00AC4CA1"/>
    <w:rsid w:val="00AD5601"/>
    <w:rsid w:val="00AD713F"/>
    <w:rsid w:val="00AD7746"/>
    <w:rsid w:val="00AE288C"/>
    <w:rsid w:val="00AE3EF8"/>
    <w:rsid w:val="00AF27A4"/>
    <w:rsid w:val="00AF404B"/>
    <w:rsid w:val="00AF4565"/>
    <w:rsid w:val="00AF5BD1"/>
    <w:rsid w:val="00B01A05"/>
    <w:rsid w:val="00B12843"/>
    <w:rsid w:val="00B27A8F"/>
    <w:rsid w:val="00B332D9"/>
    <w:rsid w:val="00B34DB1"/>
    <w:rsid w:val="00B35C59"/>
    <w:rsid w:val="00B4328A"/>
    <w:rsid w:val="00B61781"/>
    <w:rsid w:val="00B639C5"/>
    <w:rsid w:val="00B6475B"/>
    <w:rsid w:val="00B65E6A"/>
    <w:rsid w:val="00B66C12"/>
    <w:rsid w:val="00B7054D"/>
    <w:rsid w:val="00B769BB"/>
    <w:rsid w:val="00B772A9"/>
    <w:rsid w:val="00B80EF4"/>
    <w:rsid w:val="00B821D1"/>
    <w:rsid w:val="00B8415C"/>
    <w:rsid w:val="00B907A3"/>
    <w:rsid w:val="00B91684"/>
    <w:rsid w:val="00BA15CA"/>
    <w:rsid w:val="00BA1C77"/>
    <w:rsid w:val="00BB076B"/>
    <w:rsid w:val="00BB3D47"/>
    <w:rsid w:val="00BC0B43"/>
    <w:rsid w:val="00BD34F8"/>
    <w:rsid w:val="00BE2703"/>
    <w:rsid w:val="00BE2D04"/>
    <w:rsid w:val="00BE4338"/>
    <w:rsid w:val="00BE4BA3"/>
    <w:rsid w:val="00BF264F"/>
    <w:rsid w:val="00BF26AF"/>
    <w:rsid w:val="00BF6B35"/>
    <w:rsid w:val="00C049D8"/>
    <w:rsid w:val="00C05E7B"/>
    <w:rsid w:val="00C10CE3"/>
    <w:rsid w:val="00C12300"/>
    <w:rsid w:val="00C20939"/>
    <w:rsid w:val="00C220A5"/>
    <w:rsid w:val="00C227F2"/>
    <w:rsid w:val="00C30475"/>
    <w:rsid w:val="00C30B3B"/>
    <w:rsid w:val="00C32388"/>
    <w:rsid w:val="00C327C5"/>
    <w:rsid w:val="00C33177"/>
    <w:rsid w:val="00C35063"/>
    <w:rsid w:val="00C35619"/>
    <w:rsid w:val="00C40E88"/>
    <w:rsid w:val="00C478A9"/>
    <w:rsid w:val="00C54674"/>
    <w:rsid w:val="00C57BFE"/>
    <w:rsid w:val="00C61F51"/>
    <w:rsid w:val="00C72C30"/>
    <w:rsid w:val="00C84FB6"/>
    <w:rsid w:val="00C86417"/>
    <w:rsid w:val="00C90296"/>
    <w:rsid w:val="00C9210E"/>
    <w:rsid w:val="00C93378"/>
    <w:rsid w:val="00CA29F9"/>
    <w:rsid w:val="00CB2EC7"/>
    <w:rsid w:val="00CB3E65"/>
    <w:rsid w:val="00CB75B2"/>
    <w:rsid w:val="00CF0D80"/>
    <w:rsid w:val="00CF1F37"/>
    <w:rsid w:val="00D006CD"/>
    <w:rsid w:val="00D04D69"/>
    <w:rsid w:val="00D12FF4"/>
    <w:rsid w:val="00D136AF"/>
    <w:rsid w:val="00D14181"/>
    <w:rsid w:val="00D16891"/>
    <w:rsid w:val="00D20748"/>
    <w:rsid w:val="00D26319"/>
    <w:rsid w:val="00D3233C"/>
    <w:rsid w:val="00D3384A"/>
    <w:rsid w:val="00D357EA"/>
    <w:rsid w:val="00D43749"/>
    <w:rsid w:val="00D46164"/>
    <w:rsid w:val="00D4757E"/>
    <w:rsid w:val="00D5192F"/>
    <w:rsid w:val="00D54F84"/>
    <w:rsid w:val="00D56A06"/>
    <w:rsid w:val="00D6196F"/>
    <w:rsid w:val="00D67AA6"/>
    <w:rsid w:val="00D77BB9"/>
    <w:rsid w:val="00D93BBB"/>
    <w:rsid w:val="00DA1305"/>
    <w:rsid w:val="00DA1D65"/>
    <w:rsid w:val="00DA35BC"/>
    <w:rsid w:val="00DA59F2"/>
    <w:rsid w:val="00DA7A07"/>
    <w:rsid w:val="00DB2458"/>
    <w:rsid w:val="00DC01B1"/>
    <w:rsid w:val="00DC2160"/>
    <w:rsid w:val="00DC2A21"/>
    <w:rsid w:val="00DC752C"/>
    <w:rsid w:val="00DD2F1B"/>
    <w:rsid w:val="00DD6AA0"/>
    <w:rsid w:val="00DD6D87"/>
    <w:rsid w:val="00DE1670"/>
    <w:rsid w:val="00DE1C00"/>
    <w:rsid w:val="00DF072B"/>
    <w:rsid w:val="00DF1173"/>
    <w:rsid w:val="00E053A5"/>
    <w:rsid w:val="00E122F9"/>
    <w:rsid w:val="00E1533F"/>
    <w:rsid w:val="00E15674"/>
    <w:rsid w:val="00E22CCC"/>
    <w:rsid w:val="00E26E54"/>
    <w:rsid w:val="00E27590"/>
    <w:rsid w:val="00E332D2"/>
    <w:rsid w:val="00E41993"/>
    <w:rsid w:val="00E41B57"/>
    <w:rsid w:val="00E41C26"/>
    <w:rsid w:val="00E44524"/>
    <w:rsid w:val="00E51017"/>
    <w:rsid w:val="00E54571"/>
    <w:rsid w:val="00E5566B"/>
    <w:rsid w:val="00E57040"/>
    <w:rsid w:val="00E603D5"/>
    <w:rsid w:val="00E60D51"/>
    <w:rsid w:val="00E62619"/>
    <w:rsid w:val="00E670CD"/>
    <w:rsid w:val="00E733F6"/>
    <w:rsid w:val="00E76EA8"/>
    <w:rsid w:val="00E770BB"/>
    <w:rsid w:val="00E821AA"/>
    <w:rsid w:val="00E82A4F"/>
    <w:rsid w:val="00E8623B"/>
    <w:rsid w:val="00E864AD"/>
    <w:rsid w:val="00E86EDD"/>
    <w:rsid w:val="00E911BF"/>
    <w:rsid w:val="00EA0AEA"/>
    <w:rsid w:val="00EA243A"/>
    <w:rsid w:val="00EA6AA8"/>
    <w:rsid w:val="00EB0C7E"/>
    <w:rsid w:val="00EB18E5"/>
    <w:rsid w:val="00EB40D9"/>
    <w:rsid w:val="00EB591C"/>
    <w:rsid w:val="00EB5ADE"/>
    <w:rsid w:val="00ED17A9"/>
    <w:rsid w:val="00ED5FCC"/>
    <w:rsid w:val="00EE24AA"/>
    <w:rsid w:val="00EE41F1"/>
    <w:rsid w:val="00EE710B"/>
    <w:rsid w:val="00EE7DAC"/>
    <w:rsid w:val="00EF3BEF"/>
    <w:rsid w:val="00F02751"/>
    <w:rsid w:val="00F20CA6"/>
    <w:rsid w:val="00F31C8B"/>
    <w:rsid w:val="00F621D6"/>
    <w:rsid w:val="00F63DE9"/>
    <w:rsid w:val="00F70C76"/>
    <w:rsid w:val="00F76418"/>
    <w:rsid w:val="00F8405A"/>
    <w:rsid w:val="00F91CB4"/>
    <w:rsid w:val="00F91E6A"/>
    <w:rsid w:val="00FA0413"/>
    <w:rsid w:val="00FB23BE"/>
    <w:rsid w:val="00FB3B3C"/>
    <w:rsid w:val="00FC1E83"/>
    <w:rsid w:val="00FC5771"/>
    <w:rsid w:val="00FD08A7"/>
    <w:rsid w:val="00FD77B9"/>
    <w:rsid w:val="00FF5BF8"/>
    <w:rsid w:val="00FF5C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70"/>
    <w:rPr>
      <w:sz w:val="24"/>
      <w:szCs w:val="24"/>
      <w:lang w:val="en-GB" w:eastAsia="en-US"/>
    </w:rPr>
  </w:style>
  <w:style w:type="paragraph" w:styleId="Heading1">
    <w:name w:val="heading 1"/>
    <w:basedOn w:val="Normal"/>
    <w:next w:val="Normal"/>
    <w:link w:val="Heading1Char"/>
    <w:uiPriority w:val="99"/>
    <w:qFormat/>
    <w:rsid w:val="00384D70"/>
    <w:pPr>
      <w:keepNext/>
      <w:tabs>
        <w:tab w:val="left" w:pos="-139"/>
        <w:tab w:val="left" w:pos="163"/>
        <w:tab w:val="left" w:pos="333"/>
        <w:tab w:val="left" w:pos="843"/>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s>
      <w:outlineLvl w:val="0"/>
    </w:pPr>
    <w:rPr>
      <w:rFonts w:ascii="Arial" w:hAnsi="Arial" w:cs="Arial"/>
      <w:color w:val="000000"/>
      <w:sz w:val="18"/>
      <w:szCs w:val="18"/>
    </w:rPr>
  </w:style>
  <w:style w:type="paragraph" w:styleId="Heading2">
    <w:name w:val="heading 2"/>
    <w:basedOn w:val="Normal"/>
    <w:next w:val="Normal"/>
    <w:link w:val="Heading2Char"/>
    <w:uiPriority w:val="99"/>
    <w:qFormat/>
    <w:rsid w:val="00384D70"/>
    <w:pPr>
      <w:keepNext/>
      <w:tabs>
        <w:tab w:val="left" w:pos="-139"/>
        <w:tab w:val="left" w:pos="163"/>
        <w:tab w:val="left" w:pos="333"/>
        <w:tab w:val="left" w:pos="843"/>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s>
      <w:outlineLvl w:val="1"/>
    </w:pPr>
    <w:rPr>
      <w:rFonts w:ascii="Arial" w:hAnsi="Arial" w:cs="Arial"/>
      <w:b/>
      <w:bCs/>
      <w:color w:val="000000"/>
      <w:sz w:val="18"/>
      <w:szCs w:val="18"/>
    </w:rPr>
  </w:style>
  <w:style w:type="paragraph" w:styleId="Heading3">
    <w:name w:val="heading 3"/>
    <w:basedOn w:val="Normal"/>
    <w:next w:val="Normal"/>
    <w:link w:val="Heading3Char"/>
    <w:uiPriority w:val="99"/>
    <w:qFormat/>
    <w:rsid w:val="00384D70"/>
    <w:pPr>
      <w:keepNext/>
      <w:tabs>
        <w:tab w:val="left" w:pos="-139"/>
        <w:tab w:val="left" w:pos="163"/>
        <w:tab w:val="left" w:pos="333"/>
        <w:tab w:val="left" w:pos="843"/>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s>
      <w:ind w:firstLine="333"/>
      <w:outlineLvl w:val="2"/>
    </w:pPr>
    <w:rPr>
      <w:rFonts w:ascii="Arial" w:hAnsi="Arial" w:cs="Arial"/>
      <w:i/>
      <w:iCs/>
      <w:color w:val="FF0000"/>
      <w:sz w:val="18"/>
      <w:szCs w:val="18"/>
    </w:rPr>
  </w:style>
  <w:style w:type="paragraph" w:styleId="Heading4">
    <w:name w:val="heading 4"/>
    <w:basedOn w:val="Normal"/>
    <w:next w:val="Normal"/>
    <w:link w:val="Heading4Char"/>
    <w:uiPriority w:val="99"/>
    <w:qFormat/>
    <w:rsid w:val="00384D70"/>
    <w:pPr>
      <w:keepNext/>
      <w:tabs>
        <w:tab w:val="left" w:pos="-139"/>
        <w:tab w:val="left" w:pos="163"/>
        <w:tab w:val="left" w:pos="333"/>
        <w:tab w:val="left" w:pos="843"/>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s>
      <w:outlineLvl w:val="3"/>
    </w:pPr>
    <w:rPr>
      <w:rFonts w:ascii="Arial" w:hAnsi="Arial" w:cs="Arial"/>
      <w:b/>
      <w:bCs/>
      <w:color w:val="FF0000"/>
      <w:sz w:val="18"/>
      <w:szCs w:val="18"/>
    </w:rPr>
  </w:style>
  <w:style w:type="paragraph" w:styleId="Heading5">
    <w:name w:val="heading 5"/>
    <w:basedOn w:val="Normal"/>
    <w:next w:val="Normal"/>
    <w:link w:val="Heading5Char"/>
    <w:uiPriority w:val="99"/>
    <w:qFormat/>
    <w:rsid w:val="00384D70"/>
    <w:pPr>
      <w:keepNext/>
      <w:tabs>
        <w:tab w:val="left" w:pos="-139"/>
        <w:tab w:val="left" w:pos="163"/>
        <w:tab w:val="left" w:pos="333"/>
        <w:tab w:val="left" w:pos="843"/>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s>
      <w:outlineLvl w:val="4"/>
    </w:pPr>
    <w:rPr>
      <w:rFonts w:ascii="Arial" w:hAnsi="Arial" w:cs="Arial"/>
      <w:b/>
      <w:bCs/>
      <w:sz w:val="18"/>
      <w:szCs w:val="18"/>
    </w:rPr>
  </w:style>
  <w:style w:type="paragraph" w:styleId="Heading6">
    <w:name w:val="heading 6"/>
    <w:basedOn w:val="Normal"/>
    <w:next w:val="Normal"/>
    <w:link w:val="Heading6Char"/>
    <w:uiPriority w:val="99"/>
    <w:qFormat/>
    <w:rsid w:val="00384D70"/>
    <w:pPr>
      <w:keepNext/>
      <w:outlineLvl w:val="5"/>
    </w:pPr>
    <w:rPr>
      <w:rFonts w:ascii="Arial" w:hAnsi="Arial" w:cs="Arial"/>
      <w:b/>
      <w:bCs/>
      <w:color w:val="000000"/>
      <w:sz w:val="20"/>
      <w:szCs w:val="18"/>
      <w:u w:val="single"/>
    </w:rPr>
  </w:style>
  <w:style w:type="paragraph" w:styleId="Heading7">
    <w:name w:val="heading 7"/>
    <w:basedOn w:val="Normal"/>
    <w:next w:val="Normal"/>
    <w:link w:val="Heading7Char"/>
    <w:uiPriority w:val="99"/>
    <w:qFormat/>
    <w:rsid w:val="00384D70"/>
    <w:pPr>
      <w:keepNext/>
      <w:outlineLvl w:val="6"/>
    </w:pPr>
    <w:rPr>
      <w:rFonts w:ascii="Arial" w:hAnsi="Arial" w:cs="Arial"/>
      <w:b/>
      <w:bCs/>
      <w:sz w:val="20"/>
      <w:szCs w:val="18"/>
      <w:u w:val="single"/>
    </w:rPr>
  </w:style>
  <w:style w:type="paragraph" w:styleId="Heading8">
    <w:name w:val="heading 8"/>
    <w:basedOn w:val="Normal"/>
    <w:next w:val="Normal"/>
    <w:link w:val="Heading8Char"/>
    <w:uiPriority w:val="99"/>
    <w:qFormat/>
    <w:rsid w:val="00384D70"/>
    <w:pPr>
      <w:keepNext/>
      <w:jc w:val="center"/>
      <w:outlineLvl w:val="7"/>
    </w:pPr>
    <w:rPr>
      <w:rFonts w:ascii="Arial" w:hAnsi="Arial"/>
      <w:b/>
      <w:bCs/>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52EE"/>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4552EE"/>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4552EE"/>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4552EE"/>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4552EE"/>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4552EE"/>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4552EE"/>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4552EE"/>
    <w:rPr>
      <w:rFonts w:ascii="Calibri" w:hAnsi="Calibri" w:cs="Times New Roman"/>
      <w:i/>
      <w:iCs/>
      <w:sz w:val="24"/>
      <w:szCs w:val="24"/>
      <w:lang w:val="en-GB"/>
    </w:rPr>
  </w:style>
  <w:style w:type="paragraph" w:customStyle="1" w:styleId="edlchapte01">
    <w:name w:val="edl chapte01"/>
    <w:basedOn w:val="Normal"/>
    <w:uiPriority w:val="99"/>
    <w:rsid w:val="00384D70"/>
    <w:pPr>
      <w:widowControl w:val="0"/>
      <w:shd w:val="solid" w:color="000000" w:fill="FFFFFF"/>
      <w:autoSpaceDE w:val="0"/>
      <w:autoSpaceDN w:val="0"/>
      <w:adjustRightInd w:val="0"/>
    </w:pPr>
    <w:rPr>
      <w:b/>
      <w:bCs/>
      <w:color w:val="FFFFFF"/>
      <w:lang w:val="en-US"/>
    </w:rPr>
  </w:style>
  <w:style w:type="paragraph" w:customStyle="1" w:styleId="Level1">
    <w:name w:val="Level 1"/>
    <w:basedOn w:val="Normal"/>
    <w:rsid w:val="00384D70"/>
    <w:pPr>
      <w:widowControl w:val="0"/>
      <w:autoSpaceDE w:val="0"/>
      <w:autoSpaceDN w:val="0"/>
      <w:adjustRightInd w:val="0"/>
      <w:ind w:left="333" w:hanging="170"/>
    </w:pPr>
    <w:rPr>
      <w:lang w:val="en-US"/>
    </w:rPr>
  </w:style>
  <w:style w:type="paragraph" w:customStyle="1" w:styleId="a">
    <w:name w:val="_"/>
    <w:basedOn w:val="Normal"/>
    <w:uiPriority w:val="99"/>
    <w:rsid w:val="00384D70"/>
    <w:pPr>
      <w:widowControl w:val="0"/>
      <w:autoSpaceDE w:val="0"/>
      <w:autoSpaceDN w:val="0"/>
      <w:adjustRightInd w:val="0"/>
      <w:ind w:left="163" w:hanging="163"/>
    </w:pPr>
    <w:rPr>
      <w:lang w:val="en-US"/>
    </w:rPr>
  </w:style>
  <w:style w:type="paragraph" w:customStyle="1" w:styleId="edl2ndle01">
    <w:name w:val="edl 2nd le01"/>
    <w:basedOn w:val="Normal"/>
    <w:uiPriority w:val="99"/>
    <w:rsid w:val="00384D70"/>
    <w:pPr>
      <w:widowControl w:val="0"/>
      <w:shd w:val="pct20" w:color="000000" w:fill="FFFFFF"/>
      <w:autoSpaceDE w:val="0"/>
      <w:autoSpaceDN w:val="0"/>
      <w:adjustRightInd w:val="0"/>
    </w:pPr>
    <w:rPr>
      <w:b/>
      <w:bCs/>
      <w:sz w:val="22"/>
      <w:szCs w:val="22"/>
      <w:lang w:val="en-US"/>
    </w:rPr>
  </w:style>
  <w:style w:type="paragraph" w:customStyle="1" w:styleId="a0">
    <w:name w:val="٠"/>
    <w:basedOn w:val="Normal"/>
    <w:uiPriority w:val="99"/>
    <w:rsid w:val="00384D70"/>
    <w:pPr>
      <w:widowControl w:val="0"/>
    </w:pPr>
    <w:rPr>
      <w:szCs w:val="20"/>
      <w:lang w:val="en-US"/>
    </w:rPr>
  </w:style>
  <w:style w:type="character" w:styleId="CommentReference">
    <w:name w:val="annotation reference"/>
    <w:basedOn w:val="DefaultParagraphFont"/>
    <w:uiPriority w:val="99"/>
    <w:semiHidden/>
    <w:rsid w:val="00384D70"/>
    <w:rPr>
      <w:rFonts w:cs="Times New Roman"/>
      <w:sz w:val="16"/>
      <w:szCs w:val="16"/>
    </w:rPr>
  </w:style>
  <w:style w:type="paragraph" w:styleId="CommentText">
    <w:name w:val="annotation text"/>
    <w:basedOn w:val="Normal"/>
    <w:link w:val="CommentTextChar"/>
    <w:uiPriority w:val="99"/>
    <w:semiHidden/>
    <w:rsid w:val="00384D70"/>
    <w:rPr>
      <w:sz w:val="20"/>
      <w:szCs w:val="20"/>
    </w:rPr>
  </w:style>
  <w:style w:type="character" w:customStyle="1" w:styleId="CommentTextChar">
    <w:name w:val="Comment Text Char"/>
    <w:basedOn w:val="DefaultParagraphFont"/>
    <w:link w:val="CommentText"/>
    <w:uiPriority w:val="99"/>
    <w:semiHidden/>
    <w:locked/>
    <w:rsid w:val="004552EE"/>
    <w:rPr>
      <w:rFonts w:cs="Times New Roman"/>
      <w:sz w:val="20"/>
      <w:szCs w:val="20"/>
      <w:lang w:val="en-GB"/>
    </w:rPr>
  </w:style>
  <w:style w:type="paragraph" w:styleId="BodyTextIndent">
    <w:name w:val="Body Text Indent"/>
    <w:basedOn w:val="Normal"/>
    <w:link w:val="BodyTextIndentChar"/>
    <w:uiPriority w:val="99"/>
    <w:rsid w:val="00384D70"/>
    <w:pPr>
      <w:tabs>
        <w:tab w:val="left" w:pos="-139"/>
        <w:tab w:val="left" w:pos="163"/>
        <w:tab w:val="left" w:pos="333"/>
        <w:tab w:val="left" w:pos="843"/>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s>
      <w:ind w:firstLine="163"/>
    </w:pPr>
    <w:rPr>
      <w:rFonts w:ascii="Arial" w:hAnsi="Arial" w:cs="Arial"/>
      <w:sz w:val="18"/>
    </w:rPr>
  </w:style>
  <w:style w:type="character" w:customStyle="1" w:styleId="BodyTextIndentChar">
    <w:name w:val="Body Text Indent Char"/>
    <w:basedOn w:val="DefaultParagraphFont"/>
    <w:link w:val="BodyTextIndent"/>
    <w:uiPriority w:val="99"/>
    <w:semiHidden/>
    <w:locked/>
    <w:rsid w:val="004552EE"/>
    <w:rPr>
      <w:rFonts w:cs="Times New Roman"/>
      <w:sz w:val="24"/>
      <w:szCs w:val="24"/>
      <w:lang w:val="en-GB"/>
    </w:rPr>
  </w:style>
  <w:style w:type="paragraph" w:styleId="Footer">
    <w:name w:val="footer"/>
    <w:basedOn w:val="Normal"/>
    <w:link w:val="FooterChar"/>
    <w:uiPriority w:val="99"/>
    <w:rsid w:val="00384D70"/>
    <w:pPr>
      <w:tabs>
        <w:tab w:val="center" w:pos="4153"/>
        <w:tab w:val="right" w:pos="8306"/>
      </w:tabs>
    </w:pPr>
  </w:style>
  <w:style w:type="character" w:customStyle="1" w:styleId="FooterChar">
    <w:name w:val="Footer Char"/>
    <w:basedOn w:val="DefaultParagraphFont"/>
    <w:link w:val="Footer"/>
    <w:uiPriority w:val="99"/>
    <w:semiHidden/>
    <w:locked/>
    <w:rsid w:val="004552EE"/>
    <w:rPr>
      <w:rFonts w:cs="Times New Roman"/>
      <w:sz w:val="24"/>
      <w:szCs w:val="24"/>
      <w:lang w:val="en-GB"/>
    </w:rPr>
  </w:style>
  <w:style w:type="paragraph" w:styleId="Header">
    <w:name w:val="header"/>
    <w:basedOn w:val="Normal"/>
    <w:link w:val="HeaderChar"/>
    <w:uiPriority w:val="99"/>
    <w:rsid w:val="00384D70"/>
    <w:pPr>
      <w:tabs>
        <w:tab w:val="center" w:pos="4153"/>
        <w:tab w:val="right" w:pos="8306"/>
      </w:tabs>
    </w:pPr>
  </w:style>
  <w:style w:type="character" w:customStyle="1" w:styleId="HeaderChar">
    <w:name w:val="Header Char"/>
    <w:basedOn w:val="DefaultParagraphFont"/>
    <w:link w:val="Header"/>
    <w:uiPriority w:val="99"/>
    <w:semiHidden/>
    <w:locked/>
    <w:rsid w:val="004552EE"/>
    <w:rPr>
      <w:rFonts w:cs="Times New Roman"/>
      <w:sz w:val="24"/>
      <w:szCs w:val="24"/>
      <w:lang w:val="en-GB"/>
    </w:rPr>
  </w:style>
  <w:style w:type="paragraph" w:styleId="BodyText">
    <w:name w:val="Body Text"/>
    <w:basedOn w:val="Normal"/>
    <w:link w:val="BodyTextChar"/>
    <w:uiPriority w:val="99"/>
    <w:rsid w:val="00384D70"/>
    <w:pPr>
      <w:tabs>
        <w:tab w:val="left" w:pos="-139"/>
        <w:tab w:val="left" w:pos="163"/>
        <w:tab w:val="left" w:pos="333"/>
        <w:tab w:val="left" w:pos="843"/>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s>
    </w:pPr>
    <w:rPr>
      <w:rFonts w:ascii="Arial" w:hAnsi="Arial" w:cs="Arial"/>
      <w:color w:val="000000"/>
      <w:sz w:val="18"/>
      <w:szCs w:val="18"/>
    </w:rPr>
  </w:style>
  <w:style w:type="character" w:customStyle="1" w:styleId="BodyTextChar">
    <w:name w:val="Body Text Char"/>
    <w:basedOn w:val="DefaultParagraphFont"/>
    <w:link w:val="BodyText"/>
    <w:uiPriority w:val="99"/>
    <w:semiHidden/>
    <w:locked/>
    <w:rsid w:val="004552EE"/>
    <w:rPr>
      <w:rFonts w:cs="Times New Roman"/>
      <w:sz w:val="24"/>
      <w:szCs w:val="24"/>
      <w:lang w:val="en-GB"/>
    </w:rPr>
  </w:style>
  <w:style w:type="character" w:styleId="PageNumber">
    <w:name w:val="page number"/>
    <w:basedOn w:val="DefaultParagraphFont"/>
    <w:uiPriority w:val="99"/>
    <w:rsid w:val="00384D70"/>
    <w:rPr>
      <w:rFonts w:cs="Times New Roman"/>
    </w:rPr>
  </w:style>
  <w:style w:type="paragraph" w:styleId="BodyText2">
    <w:name w:val="Body Text 2"/>
    <w:basedOn w:val="Normal"/>
    <w:link w:val="BodyText2Char"/>
    <w:uiPriority w:val="99"/>
    <w:rsid w:val="00384D70"/>
    <w:rPr>
      <w:rFonts w:ascii="Arial" w:hAnsi="Arial" w:cs="Arial"/>
      <w:sz w:val="22"/>
      <w:shd w:val="clear" w:color="auto" w:fill="CCFFFF"/>
    </w:rPr>
  </w:style>
  <w:style w:type="character" w:customStyle="1" w:styleId="BodyText2Char">
    <w:name w:val="Body Text 2 Char"/>
    <w:basedOn w:val="DefaultParagraphFont"/>
    <w:link w:val="BodyText2"/>
    <w:uiPriority w:val="99"/>
    <w:semiHidden/>
    <w:locked/>
    <w:rsid w:val="004552EE"/>
    <w:rPr>
      <w:rFonts w:cs="Times New Roman"/>
      <w:sz w:val="24"/>
      <w:szCs w:val="24"/>
      <w:lang w:val="en-GB"/>
    </w:rPr>
  </w:style>
  <w:style w:type="paragraph" w:customStyle="1" w:styleId="ep4">
    <w:name w:val="ep4"/>
    <w:basedOn w:val="Normal"/>
    <w:autoRedefine/>
    <w:uiPriority w:val="99"/>
    <w:rsid w:val="00384D70"/>
    <w:pPr>
      <w:spacing w:line="180" w:lineRule="exact"/>
      <w:ind w:left="284" w:hanging="284"/>
      <w:jc w:val="both"/>
    </w:pPr>
    <w:rPr>
      <w:rFonts w:ascii="Arial" w:hAnsi="Arial"/>
      <w:color w:val="000000"/>
      <w:sz w:val="18"/>
      <w:szCs w:val="20"/>
    </w:rPr>
  </w:style>
  <w:style w:type="paragraph" w:customStyle="1" w:styleId="ep0">
    <w:name w:val="ep0"/>
    <w:autoRedefine/>
    <w:uiPriority w:val="99"/>
    <w:rsid w:val="00222F7C"/>
    <w:rPr>
      <w:rFonts w:ascii="Arial" w:hAnsi="Arial" w:cs="Arial"/>
      <w:iCs/>
      <w:sz w:val="18"/>
      <w:lang w:val="en-GB" w:eastAsia="en-US"/>
    </w:rPr>
  </w:style>
  <w:style w:type="paragraph" w:customStyle="1" w:styleId="head2">
    <w:name w:val="head2"/>
    <w:uiPriority w:val="99"/>
    <w:rsid w:val="00384D70"/>
    <w:pPr>
      <w:spacing w:line="180" w:lineRule="exact"/>
    </w:pPr>
    <w:rPr>
      <w:rFonts w:ascii="Arial" w:hAnsi="Arial"/>
      <w:b/>
      <w:sz w:val="18"/>
      <w:lang w:eastAsia="en-US"/>
    </w:rPr>
  </w:style>
  <w:style w:type="paragraph" w:styleId="BodyText3">
    <w:name w:val="Body Text 3"/>
    <w:basedOn w:val="Normal"/>
    <w:link w:val="BodyText3Char"/>
    <w:uiPriority w:val="99"/>
    <w:rsid w:val="00384D70"/>
    <w:rPr>
      <w:rFonts w:ascii="Arial" w:hAnsi="Arial" w:cs="Arial"/>
      <w:color w:val="FF0000"/>
      <w:sz w:val="20"/>
      <w:shd w:val="clear" w:color="auto" w:fill="CCFFFF"/>
    </w:rPr>
  </w:style>
  <w:style w:type="character" w:customStyle="1" w:styleId="BodyText3Char">
    <w:name w:val="Body Text 3 Char"/>
    <w:basedOn w:val="DefaultParagraphFont"/>
    <w:link w:val="BodyText3"/>
    <w:uiPriority w:val="99"/>
    <w:semiHidden/>
    <w:locked/>
    <w:rsid w:val="004552EE"/>
    <w:rPr>
      <w:rFonts w:cs="Times New Roman"/>
      <w:sz w:val="16"/>
      <w:szCs w:val="16"/>
      <w:lang w:val="en-GB"/>
    </w:rPr>
  </w:style>
  <w:style w:type="paragraph" w:styleId="BalloonText">
    <w:name w:val="Balloon Text"/>
    <w:basedOn w:val="Normal"/>
    <w:link w:val="BalloonTextChar"/>
    <w:uiPriority w:val="99"/>
    <w:semiHidden/>
    <w:rsid w:val="00384D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52EE"/>
    <w:rPr>
      <w:rFonts w:cs="Times New Roman"/>
      <w:sz w:val="2"/>
      <w:lang w:val="en-GB"/>
    </w:rPr>
  </w:style>
  <w:style w:type="paragraph" w:customStyle="1" w:styleId="Level3">
    <w:name w:val="Level 3"/>
    <w:basedOn w:val="Normal"/>
    <w:uiPriority w:val="99"/>
    <w:rsid w:val="00384D70"/>
    <w:pPr>
      <w:widowControl w:val="0"/>
    </w:pPr>
    <w:rPr>
      <w:szCs w:val="20"/>
      <w:lang w:val="en-US"/>
    </w:rPr>
  </w:style>
  <w:style w:type="paragraph" w:styleId="BodyTextIndent2">
    <w:name w:val="Body Text Indent 2"/>
    <w:basedOn w:val="Normal"/>
    <w:link w:val="BodyTextIndent2Char"/>
    <w:uiPriority w:val="99"/>
    <w:rsid w:val="00384D70"/>
    <w:pPr>
      <w:ind w:left="2160" w:hanging="2160"/>
    </w:pPr>
    <w:rPr>
      <w:rFonts w:ascii="Arial Black" w:hAnsi="Arial Black" w:cs="Arial"/>
      <w:b/>
      <w:bCs/>
      <w:color w:val="000000"/>
      <w:sz w:val="32"/>
      <w:szCs w:val="18"/>
    </w:rPr>
  </w:style>
  <w:style w:type="character" w:customStyle="1" w:styleId="BodyTextIndent2Char">
    <w:name w:val="Body Text Indent 2 Char"/>
    <w:basedOn w:val="DefaultParagraphFont"/>
    <w:link w:val="BodyTextIndent2"/>
    <w:uiPriority w:val="99"/>
    <w:semiHidden/>
    <w:locked/>
    <w:rsid w:val="004552EE"/>
    <w:rPr>
      <w:rFonts w:cs="Times New Roman"/>
      <w:sz w:val="24"/>
      <w:szCs w:val="24"/>
      <w:lang w:val="en-GB"/>
    </w:rPr>
  </w:style>
  <w:style w:type="paragraph" w:customStyle="1" w:styleId="elist">
    <w:name w:val="elist"/>
    <w:basedOn w:val="ep0"/>
    <w:autoRedefine/>
    <w:uiPriority w:val="99"/>
    <w:rsid w:val="00036A12"/>
    <w:pPr>
      <w:widowControl w:val="0"/>
      <w:numPr>
        <w:numId w:val="21"/>
      </w:numPr>
      <w:ind w:left="284" w:hanging="284"/>
      <w:jc w:val="both"/>
    </w:pPr>
    <w:rPr>
      <w:iCs w:val="0"/>
      <w:szCs w:val="18"/>
      <w:lang w:val="en-ZA"/>
    </w:rPr>
  </w:style>
  <w:style w:type="table" w:styleId="TableGrid">
    <w:name w:val="Table Grid"/>
    <w:basedOn w:val="TableNormal"/>
    <w:uiPriority w:val="59"/>
    <w:rsid w:val="005B4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6196F"/>
    <w:rPr>
      <w:sz w:val="24"/>
      <w:szCs w:val="24"/>
      <w:lang w:val="en-GB" w:eastAsia="en-US"/>
    </w:rPr>
  </w:style>
  <w:style w:type="paragraph" w:styleId="CommentSubject">
    <w:name w:val="annotation subject"/>
    <w:basedOn w:val="CommentText"/>
    <w:next w:val="CommentText"/>
    <w:link w:val="CommentSubjectChar"/>
    <w:uiPriority w:val="99"/>
    <w:semiHidden/>
    <w:rsid w:val="001905A2"/>
    <w:rPr>
      <w:b/>
      <w:bCs/>
    </w:rPr>
  </w:style>
  <w:style w:type="character" w:customStyle="1" w:styleId="CommentSubjectChar">
    <w:name w:val="Comment Subject Char"/>
    <w:basedOn w:val="CommentTextChar"/>
    <w:link w:val="CommentSubject"/>
    <w:uiPriority w:val="99"/>
    <w:semiHidden/>
    <w:rsid w:val="00007381"/>
    <w:rPr>
      <w:rFonts w:cs="Times New Roman"/>
      <w:b/>
      <w:bCs/>
      <w:sz w:val="20"/>
      <w:szCs w:val="20"/>
      <w:lang w:val="en-GB"/>
    </w:rPr>
  </w:style>
  <w:style w:type="paragraph" w:styleId="EndnoteText">
    <w:name w:val="endnote text"/>
    <w:basedOn w:val="Normal"/>
    <w:link w:val="EndnoteTextChar"/>
    <w:rsid w:val="006D1106"/>
    <w:rPr>
      <w:sz w:val="20"/>
      <w:szCs w:val="20"/>
    </w:rPr>
  </w:style>
  <w:style w:type="character" w:customStyle="1" w:styleId="EndnoteTextChar">
    <w:name w:val="Endnote Text Char"/>
    <w:basedOn w:val="DefaultParagraphFont"/>
    <w:link w:val="EndnoteText"/>
    <w:rsid w:val="006D1106"/>
    <w:rPr>
      <w:lang w:val="en-GB" w:eastAsia="en-US"/>
    </w:rPr>
  </w:style>
  <w:style w:type="character" w:styleId="EndnoteReference">
    <w:name w:val="endnote reference"/>
    <w:basedOn w:val="DefaultParagraphFont"/>
    <w:rsid w:val="006D1106"/>
    <w:rPr>
      <w:vertAlign w:val="superscript"/>
    </w:rPr>
  </w:style>
  <w:style w:type="paragraph" w:styleId="NormalWeb">
    <w:name w:val="Normal (Web)"/>
    <w:basedOn w:val="Normal"/>
    <w:uiPriority w:val="99"/>
    <w:semiHidden/>
    <w:unhideWhenUsed/>
    <w:rsid w:val="006D1106"/>
    <w:pPr>
      <w:spacing w:before="100" w:beforeAutospacing="1" w:after="100" w:afterAutospacing="1"/>
    </w:pPr>
    <w:rPr>
      <w:lang w:val="en-ZA" w:eastAsia="en-ZA"/>
    </w:rPr>
  </w:style>
  <w:style w:type="paragraph" w:customStyle="1" w:styleId="StyleHeading2NotBoldAuto">
    <w:name w:val="Style Heading 2 + Not Bold Auto"/>
    <w:basedOn w:val="Heading2"/>
    <w:rsid w:val="004576D2"/>
    <w:rPr>
      <w:b w:val="0"/>
      <w:bCs w:val="0"/>
      <w:color w:val="auto"/>
    </w:rPr>
  </w:style>
  <w:style w:type="character" w:styleId="Hyperlink">
    <w:name w:val="Hyperlink"/>
    <w:basedOn w:val="DefaultParagraphFont"/>
    <w:uiPriority w:val="99"/>
    <w:unhideWhenUsed/>
    <w:rsid w:val="00A036F9"/>
    <w:rPr>
      <w:color w:val="0000FF" w:themeColor="hyperlink"/>
      <w:u w:val="single"/>
    </w:rPr>
  </w:style>
  <w:style w:type="paragraph" w:styleId="ListParagraph">
    <w:name w:val="List Paragraph"/>
    <w:basedOn w:val="Normal"/>
    <w:uiPriority w:val="34"/>
    <w:qFormat/>
    <w:rsid w:val="008124ED"/>
    <w:pPr>
      <w:ind w:left="720"/>
      <w:contextualSpacing/>
    </w:pPr>
  </w:style>
  <w:style w:type="paragraph" w:styleId="FootnoteText">
    <w:name w:val="footnote text"/>
    <w:basedOn w:val="Normal"/>
    <w:link w:val="FootnoteTextChar"/>
    <w:unhideWhenUsed/>
    <w:rsid w:val="00AD5601"/>
    <w:pPr>
      <w:jc w:val="both"/>
    </w:pPr>
    <w:rPr>
      <w:rFonts w:ascii="Arial" w:hAnsi="Arial" w:cs="Arial"/>
      <w:bCs/>
      <w:color w:val="000000"/>
      <w:sz w:val="20"/>
      <w:szCs w:val="20"/>
      <w:lang w:val="en-US" w:eastAsia="en-ZA"/>
    </w:rPr>
  </w:style>
  <w:style w:type="character" w:customStyle="1" w:styleId="FootnoteTextChar">
    <w:name w:val="Footnote Text Char"/>
    <w:basedOn w:val="DefaultParagraphFont"/>
    <w:link w:val="FootnoteText"/>
    <w:rsid w:val="00AD5601"/>
    <w:rPr>
      <w:rFonts w:ascii="Arial" w:hAnsi="Arial" w:cs="Arial"/>
      <w:bCs/>
      <w:color w:val="000000"/>
      <w:lang w:val="en-US"/>
    </w:rPr>
  </w:style>
  <w:style w:type="paragraph" w:styleId="HTMLPreformatted">
    <w:name w:val="HTML Preformatted"/>
    <w:basedOn w:val="Normal"/>
    <w:link w:val="HTMLPreformattedChar"/>
    <w:uiPriority w:val="99"/>
    <w:semiHidden/>
    <w:unhideWhenUsed/>
    <w:rsid w:val="00467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67221"/>
    <w:rPr>
      <w:rFonts w:ascii="Courier New" w:hAnsi="Courier New" w:cs="Courier New"/>
      <w:lang w:val="en-GB" w:eastAsia="en-GB"/>
    </w:rPr>
  </w:style>
</w:styles>
</file>

<file path=word/webSettings.xml><?xml version="1.0" encoding="utf-8"?>
<w:webSettings xmlns:r="http://schemas.openxmlformats.org/officeDocument/2006/relationships" xmlns:w="http://schemas.openxmlformats.org/wordprocessingml/2006/main">
  <w:divs>
    <w:div w:id="193688440">
      <w:bodyDiv w:val="1"/>
      <w:marLeft w:val="0"/>
      <w:marRight w:val="0"/>
      <w:marTop w:val="0"/>
      <w:marBottom w:val="0"/>
      <w:divBdr>
        <w:top w:val="none" w:sz="0" w:space="0" w:color="auto"/>
        <w:left w:val="none" w:sz="0" w:space="0" w:color="auto"/>
        <w:bottom w:val="none" w:sz="0" w:space="0" w:color="auto"/>
        <w:right w:val="none" w:sz="0" w:space="0" w:color="auto"/>
      </w:divBdr>
    </w:div>
    <w:div w:id="331836381">
      <w:bodyDiv w:val="1"/>
      <w:marLeft w:val="0"/>
      <w:marRight w:val="0"/>
      <w:marTop w:val="0"/>
      <w:marBottom w:val="0"/>
      <w:divBdr>
        <w:top w:val="none" w:sz="0" w:space="0" w:color="auto"/>
        <w:left w:val="none" w:sz="0" w:space="0" w:color="auto"/>
        <w:bottom w:val="none" w:sz="0" w:space="0" w:color="auto"/>
        <w:right w:val="none" w:sz="0" w:space="0" w:color="auto"/>
      </w:divBdr>
    </w:div>
    <w:div w:id="729964228">
      <w:bodyDiv w:val="1"/>
      <w:marLeft w:val="0"/>
      <w:marRight w:val="0"/>
      <w:marTop w:val="0"/>
      <w:marBottom w:val="0"/>
      <w:divBdr>
        <w:top w:val="none" w:sz="0" w:space="0" w:color="auto"/>
        <w:left w:val="none" w:sz="0" w:space="0" w:color="auto"/>
        <w:bottom w:val="none" w:sz="0" w:space="0" w:color="auto"/>
        <w:right w:val="none" w:sz="0" w:space="0" w:color="auto"/>
      </w:divBdr>
    </w:div>
    <w:div w:id="1191915721">
      <w:bodyDiv w:val="1"/>
      <w:marLeft w:val="0"/>
      <w:marRight w:val="0"/>
      <w:marTop w:val="0"/>
      <w:marBottom w:val="0"/>
      <w:divBdr>
        <w:top w:val="none" w:sz="0" w:space="0" w:color="auto"/>
        <w:left w:val="none" w:sz="0" w:space="0" w:color="auto"/>
        <w:bottom w:val="none" w:sz="0" w:space="0" w:color="auto"/>
        <w:right w:val="none" w:sz="0" w:space="0" w:color="auto"/>
      </w:divBdr>
    </w:div>
    <w:div w:id="1338072624">
      <w:bodyDiv w:val="1"/>
      <w:marLeft w:val="0"/>
      <w:marRight w:val="0"/>
      <w:marTop w:val="0"/>
      <w:marBottom w:val="0"/>
      <w:divBdr>
        <w:top w:val="none" w:sz="0" w:space="0" w:color="auto"/>
        <w:left w:val="none" w:sz="0" w:space="0" w:color="auto"/>
        <w:bottom w:val="none" w:sz="0" w:space="0" w:color="auto"/>
        <w:right w:val="none" w:sz="0" w:space="0" w:color="auto"/>
      </w:divBdr>
    </w:div>
    <w:div w:id="1460370814">
      <w:bodyDiv w:val="1"/>
      <w:marLeft w:val="0"/>
      <w:marRight w:val="0"/>
      <w:marTop w:val="0"/>
      <w:marBottom w:val="0"/>
      <w:divBdr>
        <w:top w:val="none" w:sz="0" w:space="0" w:color="auto"/>
        <w:left w:val="none" w:sz="0" w:space="0" w:color="auto"/>
        <w:bottom w:val="none" w:sz="0" w:space="0" w:color="auto"/>
        <w:right w:val="none" w:sz="0" w:space="0" w:color="auto"/>
      </w:divBdr>
    </w:div>
    <w:div w:id="1752848894">
      <w:bodyDiv w:val="1"/>
      <w:marLeft w:val="0"/>
      <w:marRight w:val="0"/>
      <w:marTop w:val="0"/>
      <w:marBottom w:val="0"/>
      <w:divBdr>
        <w:top w:val="none" w:sz="0" w:space="0" w:color="auto"/>
        <w:left w:val="none" w:sz="0" w:space="0" w:color="auto"/>
        <w:bottom w:val="none" w:sz="0" w:space="0" w:color="auto"/>
        <w:right w:val="none" w:sz="0" w:space="0" w:color="auto"/>
      </w:divBdr>
    </w:div>
    <w:div w:id="1926065364">
      <w:marLeft w:val="0"/>
      <w:marRight w:val="0"/>
      <w:marTop w:val="0"/>
      <w:marBottom w:val="0"/>
      <w:divBdr>
        <w:top w:val="none" w:sz="0" w:space="0" w:color="auto"/>
        <w:left w:val="none" w:sz="0" w:space="0" w:color="auto"/>
        <w:bottom w:val="none" w:sz="0" w:space="0" w:color="auto"/>
        <w:right w:val="none" w:sz="0" w:space="0" w:color="auto"/>
      </w:divBdr>
    </w:div>
    <w:div w:id="1926065365">
      <w:marLeft w:val="0"/>
      <w:marRight w:val="0"/>
      <w:marTop w:val="0"/>
      <w:marBottom w:val="0"/>
      <w:divBdr>
        <w:top w:val="none" w:sz="0" w:space="0" w:color="auto"/>
        <w:left w:val="none" w:sz="0" w:space="0" w:color="auto"/>
        <w:bottom w:val="none" w:sz="0" w:space="0" w:color="auto"/>
        <w:right w:val="none" w:sz="0" w:space="0" w:color="auto"/>
      </w:divBdr>
    </w:div>
    <w:div w:id="1926065366">
      <w:marLeft w:val="0"/>
      <w:marRight w:val="0"/>
      <w:marTop w:val="0"/>
      <w:marBottom w:val="0"/>
      <w:divBdr>
        <w:top w:val="none" w:sz="0" w:space="0" w:color="auto"/>
        <w:left w:val="none" w:sz="0" w:space="0" w:color="auto"/>
        <w:bottom w:val="none" w:sz="0" w:space="0" w:color="auto"/>
        <w:right w:val="none" w:sz="0" w:space="0" w:color="auto"/>
      </w:divBdr>
    </w:div>
    <w:div w:id="1926065367">
      <w:marLeft w:val="0"/>
      <w:marRight w:val="0"/>
      <w:marTop w:val="0"/>
      <w:marBottom w:val="0"/>
      <w:divBdr>
        <w:top w:val="none" w:sz="0" w:space="0" w:color="auto"/>
        <w:left w:val="none" w:sz="0" w:space="0" w:color="auto"/>
        <w:bottom w:val="none" w:sz="0" w:space="0" w:color="auto"/>
        <w:right w:val="none" w:sz="0" w:space="0" w:color="auto"/>
      </w:divBdr>
    </w:div>
    <w:div w:id="1926065368">
      <w:marLeft w:val="0"/>
      <w:marRight w:val="0"/>
      <w:marTop w:val="0"/>
      <w:marBottom w:val="0"/>
      <w:divBdr>
        <w:top w:val="none" w:sz="0" w:space="0" w:color="auto"/>
        <w:left w:val="none" w:sz="0" w:space="0" w:color="auto"/>
        <w:bottom w:val="none" w:sz="0" w:space="0" w:color="auto"/>
        <w:right w:val="none" w:sz="0" w:space="0" w:color="auto"/>
      </w:divBdr>
    </w:div>
    <w:div w:id="2029140386">
      <w:bodyDiv w:val="1"/>
      <w:marLeft w:val="0"/>
      <w:marRight w:val="0"/>
      <w:marTop w:val="0"/>
      <w:marBottom w:val="0"/>
      <w:divBdr>
        <w:top w:val="none" w:sz="0" w:space="0" w:color="auto"/>
        <w:left w:val="none" w:sz="0" w:space="0" w:color="auto"/>
        <w:bottom w:val="none" w:sz="0" w:space="0" w:color="auto"/>
        <w:right w:val="none" w:sz="0" w:space="0" w:color="auto"/>
      </w:divBdr>
    </w:div>
    <w:div w:id="2033141595">
      <w:bodyDiv w:val="1"/>
      <w:marLeft w:val="0"/>
      <w:marRight w:val="0"/>
      <w:marTop w:val="0"/>
      <w:marBottom w:val="0"/>
      <w:divBdr>
        <w:top w:val="none" w:sz="0" w:space="0" w:color="auto"/>
        <w:left w:val="none" w:sz="0" w:space="0" w:color="auto"/>
        <w:bottom w:val="none" w:sz="0" w:space="0" w:color="auto"/>
        <w:right w:val="none" w:sz="0" w:space="0" w:color="auto"/>
      </w:divBdr>
    </w:div>
    <w:div w:id="20700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ncbi.nlm.nih.gov/pubmed/3522030" TargetMode="External"/><Relationship Id="rId13" Type="http://schemas.openxmlformats.org/officeDocument/2006/relationships/hyperlink" Target="http://www.health.gov.za" TargetMode="External"/><Relationship Id="rId3" Type="http://schemas.openxmlformats.org/officeDocument/2006/relationships/hyperlink" Target="https://www.ncbi.nlm.nih.gov/pubmed/24504798" TargetMode="External"/><Relationship Id="rId7" Type="http://schemas.openxmlformats.org/officeDocument/2006/relationships/hyperlink" Target="http://www.ncbi.nlm.nih.gov/pubmed/19240698" TargetMode="External"/><Relationship Id="rId12" Type="http://schemas.openxmlformats.org/officeDocument/2006/relationships/hyperlink" Target="http://www.ncbi.nlm.nih.gov/pubmed/22890587" TargetMode="External"/><Relationship Id="rId2" Type="http://schemas.openxmlformats.org/officeDocument/2006/relationships/hyperlink" Target="https://www.ncbi.nlm.nih.gov/pubmed/28264816" TargetMode="External"/><Relationship Id="rId1" Type="http://schemas.openxmlformats.org/officeDocument/2006/relationships/hyperlink" Target="https://www.ncbi.nlm.nih.gov/pubmed/20872595" TargetMode="External"/><Relationship Id="rId6" Type="http://schemas.openxmlformats.org/officeDocument/2006/relationships/hyperlink" Target="http://www.ncbi.nlm.nih.gov/pubmed/12390104" TargetMode="External"/><Relationship Id="rId11" Type="http://schemas.openxmlformats.org/officeDocument/2006/relationships/hyperlink" Target="http://www.ncbi.nlm.nih.gov/pubmed/18359332" TargetMode="External"/><Relationship Id="rId5" Type="http://schemas.openxmlformats.org/officeDocument/2006/relationships/hyperlink" Target="http://www.ncbi.nlm.nih.gov/pubmed/16887404" TargetMode="External"/><Relationship Id="rId10" Type="http://schemas.openxmlformats.org/officeDocument/2006/relationships/hyperlink" Target="https://www.ncbi.nlm.nih.gov/pubmed/27682515" TargetMode="External"/><Relationship Id="rId4" Type="http://schemas.openxmlformats.org/officeDocument/2006/relationships/hyperlink" Target="http://www.health.gov.za" TargetMode="External"/><Relationship Id="rId9" Type="http://schemas.openxmlformats.org/officeDocument/2006/relationships/hyperlink" Target="http://www.health.gov.za/" TargetMode="External"/><Relationship Id="rId14" Type="http://schemas.openxmlformats.org/officeDocument/2006/relationships/hyperlink" Target="http://www.health.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74F7B-1741-48CD-81BC-B0BBCFDD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Trudy</cp:lastModifiedBy>
  <cp:revision>2</cp:revision>
  <cp:lastPrinted>2015-01-28T23:34:00Z</cp:lastPrinted>
  <dcterms:created xsi:type="dcterms:W3CDTF">2017-11-13T14:50:00Z</dcterms:created>
  <dcterms:modified xsi:type="dcterms:W3CDTF">2017-11-13T14:50:00Z</dcterms:modified>
</cp:coreProperties>
</file>