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31" w:rsidRDefault="001B4C31" w:rsidP="001B4C31">
      <w:pPr>
        <w:spacing w:after="0" w:line="240" w:lineRule="auto"/>
        <w:jc w:val="center"/>
        <w:rPr>
          <w:b/>
        </w:rPr>
      </w:pPr>
      <w:r>
        <w:rPr>
          <w:b/>
        </w:rPr>
        <w:t>PRIMARY HEALTHCARE LEVEL ESSENTIAL MEDICINES LIST</w:t>
      </w:r>
    </w:p>
    <w:p w:rsidR="001B4C31" w:rsidRPr="009B5CC3" w:rsidRDefault="004634B2" w:rsidP="001B4C31">
      <w:pPr>
        <w:spacing w:after="0" w:line="240" w:lineRule="auto"/>
        <w:jc w:val="center"/>
        <w:rPr>
          <w:rFonts w:cstheme="minorHAnsi"/>
          <w:b/>
          <w:bCs/>
          <w:color w:val="000000"/>
          <w:lang w:val="en-GB"/>
        </w:rPr>
      </w:pPr>
      <w:r w:rsidRPr="001302CA">
        <w:rPr>
          <w:b/>
        </w:rPr>
        <w:t xml:space="preserve">CHAPTER </w:t>
      </w:r>
      <w:r w:rsidR="009E15CC">
        <w:rPr>
          <w:b/>
        </w:rPr>
        <w:t>14</w:t>
      </w:r>
      <w:r w:rsidRPr="001302CA">
        <w:rPr>
          <w:b/>
        </w:rPr>
        <w:t xml:space="preserve">: </w:t>
      </w:r>
      <w:r w:rsidR="009E15CC">
        <w:rPr>
          <w:b/>
        </w:rPr>
        <w:t>MUSCULOSKELETAL</w:t>
      </w:r>
      <w:r w:rsidR="0038143B">
        <w:rPr>
          <w:b/>
        </w:rPr>
        <w:t xml:space="preserve"> CONDITIONS</w:t>
      </w:r>
    </w:p>
    <w:p w:rsidR="004634B2" w:rsidRDefault="00C649CD" w:rsidP="004634B2">
      <w:pPr>
        <w:pBdr>
          <w:bottom w:val="double" w:sz="4" w:space="1" w:color="auto"/>
        </w:pBdr>
        <w:spacing w:after="0" w:line="240" w:lineRule="auto"/>
        <w:jc w:val="center"/>
        <w:rPr>
          <w:rFonts w:asciiTheme="minorHAnsi" w:hAnsiTheme="minorHAnsi" w:cs="Arial"/>
          <w:b/>
        </w:rPr>
      </w:pPr>
      <w:r>
        <w:rPr>
          <w:rFonts w:asciiTheme="minorHAnsi" w:hAnsiTheme="minorHAnsi" w:cs="Arial"/>
          <w:b/>
        </w:rPr>
        <w:t xml:space="preserve">RECOMMENDATION FROM </w:t>
      </w:r>
      <w:r w:rsidR="004634B2">
        <w:rPr>
          <w:rFonts w:asciiTheme="minorHAnsi" w:hAnsiTheme="minorHAnsi" w:cs="Arial"/>
          <w:b/>
        </w:rPr>
        <w:t>NE</w:t>
      </w:r>
      <w:r w:rsidR="000E5217">
        <w:rPr>
          <w:rFonts w:asciiTheme="minorHAnsi" w:hAnsiTheme="minorHAnsi" w:cs="Arial"/>
          <w:b/>
        </w:rPr>
        <w:t>M</w:t>
      </w:r>
      <w:r w:rsidR="004634B2">
        <w:rPr>
          <w:rFonts w:asciiTheme="minorHAnsi" w:hAnsiTheme="minorHAnsi" w:cs="Arial"/>
          <w:b/>
        </w:rPr>
        <w:t>LC</w:t>
      </w:r>
      <w:r w:rsidR="001B4C31">
        <w:rPr>
          <w:rFonts w:asciiTheme="minorHAnsi" w:hAnsiTheme="minorHAnsi" w:cs="Arial"/>
          <w:b/>
        </w:rPr>
        <w:t xml:space="preserve"> MEETING</w:t>
      </w:r>
      <w:r w:rsidR="0045346C">
        <w:rPr>
          <w:rFonts w:asciiTheme="minorHAnsi" w:hAnsiTheme="minorHAnsi" w:cs="Arial"/>
          <w:b/>
        </w:rPr>
        <w:t xml:space="preserve">: </w:t>
      </w:r>
      <w:r w:rsidR="000159BD">
        <w:rPr>
          <w:rFonts w:asciiTheme="minorHAnsi" w:hAnsiTheme="minorHAnsi" w:cs="Arial"/>
          <w:b/>
        </w:rPr>
        <w:t>2 NOVEMBER</w:t>
      </w:r>
      <w:r w:rsidR="00A9237E">
        <w:rPr>
          <w:rFonts w:asciiTheme="minorHAnsi" w:hAnsiTheme="minorHAnsi" w:cs="Arial"/>
          <w:b/>
        </w:rPr>
        <w:t xml:space="preserve"> </w:t>
      </w:r>
      <w:r w:rsidR="001C0332">
        <w:rPr>
          <w:rFonts w:asciiTheme="minorHAnsi" w:hAnsiTheme="minorHAnsi" w:cs="Arial"/>
          <w:b/>
        </w:rPr>
        <w:t>2017</w:t>
      </w:r>
    </w:p>
    <w:p w:rsidR="009F5ABC" w:rsidRDefault="009F5ABC" w:rsidP="00E54293">
      <w:pPr>
        <w:spacing w:after="0" w:line="240" w:lineRule="auto"/>
        <w:jc w:val="both"/>
        <w:rPr>
          <w:rFonts w:asciiTheme="minorHAnsi" w:hAnsiTheme="minorHAnsi" w:cstheme="minorHAnsi"/>
          <w:b/>
          <w:sz w:val="10"/>
          <w:szCs w:val="10"/>
        </w:rPr>
      </w:pPr>
    </w:p>
    <w:p w:rsidR="00B868D7" w:rsidRDefault="00B868D7" w:rsidP="00B868D7">
      <w:pPr>
        <w:spacing w:after="0" w:line="240" w:lineRule="auto"/>
        <w:jc w:val="both"/>
        <w:rPr>
          <w:rFonts w:asciiTheme="minorHAnsi" w:hAnsiTheme="minorHAnsi" w:cstheme="minorHAnsi"/>
          <w:b/>
          <w:lang w:val="en-GB" w:eastAsia="ar-SA"/>
        </w:rPr>
      </w:pPr>
      <w:r>
        <w:rPr>
          <w:rFonts w:asciiTheme="minorHAnsi" w:hAnsiTheme="minorHAnsi" w:cstheme="minorHAnsi"/>
          <w:b/>
          <w:lang w:val="en-GB" w:eastAsia="ar-SA"/>
        </w:rPr>
        <w:t>Medicine amendment recommendations, following initial review of the chapter</w:t>
      </w:r>
      <w:r w:rsidR="0045346C">
        <w:rPr>
          <w:rFonts w:asciiTheme="minorHAnsi" w:hAnsiTheme="minorHAnsi" w:cstheme="minorHAnsi"/>
          <w:b/>
          <w:lang w:val="en-GB" w:eastAsia="ar-SA"/>
        </w:rPr>
        <w:t>, are</w:t>
      </w:r>
      <w:r>
        <w:rPr>
          <w:rFonts w:asciiTheme="minorHAnsi" w:hAnsiTheme="minorHAnsi" w:cstheme="minorHAnsi"/>
          <w:b/>
          <w:lang w:val="en-GB" w:eastAsia="ar-SA"/>
        </w:rPr>
        <w:t xml:space="preserve"> listed below.</w:t>
      </w:r>
    </w:p>
    <w:p w:rsidR="00B868D7" w:rsidRDefault="00B868D7" w:rsidP="00B868D7">
      <w:pPr>
        <w:spacing w:after="0" w:line="240" w:lineRule="auto"/>
        <w:jc w:val="both"/>
        <w:rPr>
          <w:rFonts w:asciiTheme="minorHAnsi" w:hAnsiTheme="minorHAnsi" w:cstheme="minorHAnsi"/>
          <w:b/>
          <w:lang w:val="en-GB" w:eastAsia="ar-SA"/>
        </w:rPr>
      </w:pPr>
      <w:r>
        <w:rPr>
          <w:rFonts w:asciiTheme="minorHAnsi" w:hAnsiTheme="minorHAnsi" w:cstheme="minorHAnsi"/>
          <w:b/>
          <w:lang w:val="en-GB" w:eastAsia="ar-SA"/>
        </w:rPr>
        <w:t xml:space="preserve">Kindly review the medicine amendments in the context of the </w:t>
      </w:r>
      <w:r w:rsidR="009E15CC">
        <w:rPr>
          <w:rFonts w:asciiTheme="minorHAnsi" w:hAnsiTheme="minorHAnsi" w:cstheme="minorHAnsi"/>
          <w:b/>
          <w:lang w:val="en-GB" w:eastAsia="ar-SA"/>
        </w:rPr>
        <w:t>musculoskeletal chapter</w:t>
      </w:r>
      <w:r>
        <w:rPr>
          <w:rFonts w:asciiTheme="minorHAnsi" w:hAnsiTheme="minorHAnsi" w:cstheme="minorHAnsi"/>
          <w:b/>
          <w:lang w:val="en-GB" w:eastAsia="ar-SA"/>
        </w:rPr>
        <w:t xml:space="preserve">. </w:t>
      </w:r>
    </w:p>
    <w:p w:rsidR="005E3778" w:rsidRDefault="005E3778" w:rsidP="005E3778">
      <w:pPr>
        <w:spacing w:after="0" w:line="240" w:lineRule="auto"/>
        <w:jc w:val="both"/>
        <w:rPr>
          <w:rFonts w:asciiTheme="minorHAnsi" w:hAnsiTheme="minorHAnsi" w:cstheme="minorHAnsi"/>
          <w:lang w:val="en-GB" w:eastAsia="ar-SA"/>
        </w:rPr>
      </w:pPr>
    </w:p>
    <w:p w:rsidR="005E3778" w:rsidRDefault="005E3778" w:rsidP="005E3778">
      <w:pPr>
        <w:spacing w:after="0" w:line="240" w:lineRule="auto"/>
        <w:jc w:val="both"/>
        <w:rPr>
          <w:rFonts w:asciiTheme="minorHAnsi" w:hAnsiTheme="minorHAnsi" w:cstheme="minorHAnsi"/>
          <w:b/>
          <w:szCs w:val="10"/>
        </w:rPr>
      </w:pPr>
      <w:r>
        <w:rPr>
          <w:rFonts w:asciiTheme="minorHAnsi" w:hAnsiTheme="minorHAnsi" w:cstheme="minorHAnsi"/>
          <w:b/>
          <w:szCs w:val="10"/>
        </w:rPr>
        <w:t>AMENDMENTS:</w:t>
      </w:r>
    </w:p>
    <w:tbl>
      <w:tblPr>
        <w:tblStyle w:val="TableGrid"/>
        <w:tblW w:w="5000" w:type="pct"/>
        <w:tblLook w:val="04A0"/>
      </w:tblPr>
      <w:tblGrid>
        <w:gridCol w:w="3085"/>
        <w:gridCol w:w="2978"/>
        <w:gridCol w:w="3179"/>
      </w:tblGrid>
      <w:tr w:rsidR="005E3778" w:rsidRPr="00070C76" w:rsidTr="006166F4">
        <w:tc>
          <w:tcPr>
            <w:tcW w:w="1669" w:type="pct"/>
            <w:shd w:val="clear" w:color="auto" w:fill="DDD9C3" w:themeFill="background2" w:themeFillShade="E6"/>
          </w:tcPr>
          <w:p w:rsidR="005E3778" w:rsidRPr="00070C76" w:rsidRDefault="005E3778" w:rsidP="006166F4">
            <w:pPr>
              <w:jc w:val="both"/>
              <w:rPr>
                <w:rFonts w:asciiTheme="minorHAnsi" w:hAnsiTheme="minorHAnsi" w:cstheme="minorHAnsi"/>
                <w:b/>
                <w:sz w:val="18"/>
                <w:szCs w:val="18"/>
              </w:rPr>
            </w:pPr>
            <w:r w:rsidRPr="00070C76">
              <w:rPr>
                <w:rFonts w:asciiTheme="minorHAnsi" w:hAnsiTheme="minorHAnsi" w:cstheme="minorHAnsi"/>
                <w:b/>
                <w:sz w:val="18"/>
                <w:szCs w:val="18"/>
              </w:rPr>
              <w:t>SECTION</w:t>
            </w:r>
          </w:p>
        </w:tc>
        <w:tc>
          <w:tcPr>
            <w:tcW w:w="1611" w:type="pct"/>
            <w:shd w:val="clear" w:color="auto" w:fill="DDD9C3" w:themeFill="background2" w:themeFillShade="E6"/>
          </w:tcPr>
          <w:p w:rsidR="005E3778" w:rsidRPr="00070C76" w:rsidRDefault="005E3778" w:rsidP="006166F4">
            <w:pPr>
              <w:jc w:val="both"/>
              <w:rPr>
                <w:rFonts w:asciiTheme="minorHAnsi" w:hAnsiTheme="minorHAnsi" w:cstheme="minorHAnsi"/>
                <w:b/>
                <w:sz w:val="18"/>
                <w:szCs w:val="18"/>
              </w:rPr>
            </w:pPr>
            <w:r w:rsidRPr="00070C76">
              <w:rPr>
                <w:rFonts w:asciiTheme="minorHAnsi" w:hAnsiTheme="minorHAnsi" w:cstheme="minorHAnsi"/>
                <w:b/>
                <w:sz w:val="18"/>
                <w:szCs w:val="18"/>
              </w:rPr>
              <w:t>MEDICINE</w:t>
            </w:r>
          </w:p>
        </w:tc>
        <w:tc>
          <w:tcPr>
            <w:tcW w:w="1720" w:type="pct"/>
            <w:shd w:val="clear" w:color="auto" w:fill="DDD9C3" w:themeFill="background2" w:themeFillShade="E6"/>
          </w:tcPr>
          <w:p w:rsidR="005E3778" w:rsidRPr="00070C76" w:rsidRDefault="005E3778" w:rsidP="006166F4">
            <w:pPr>
              <w:jc w:val="both"/>
              <w:rPr>
                <w:rFonts w:asciiTheme="minorHAnsi" w:hAnsiTheme="minorHAnsi" w:cstheme="minorHAnsi"/>
                <w:b/>
                <w:sz w:val="18"/>
                <w:szCs w:val="18"/>
              </w:rPr>
            </w:pPr>
            <w:r w:rsidRPr="00070C76">
              <w:rPr>
                <w:rFonts w:asciiTheme="minorHAnsi" w:hAnsiTheme="minorHAnsi" w:cstheme="minorHAnsi"/>
                <w:b/>
                <w:sz w:val="18"/>
                <w:szCs w:val="18"/>
              </w:rPr>
              <w:t>ADDED/DELETED</w:t>
            </w:r>
            <w:r>
              <w:rPr>
                <w:rFonts w:asciiTheme="minorHAnsi" w:hAnsiTheme="minorHAnsi" w:cstheme="minorHAnsi"/>
                <w:b/>
                <w:sz w:val="18"/>
                <w:szCs w:val="18"/>
              </w:rPr>
              <w:t>/AMENDED</w:t>
            </w:r>
          </w:p>
        </w:tc>
      </w:tr>
      <w:tr w:rsidR="00F407A5" w:rsidRPr="00070C76" w:rsidTr="006166F4">
        <w:tc>
          <w:tcPr>
            <w:tcW w:w="1669" w:type="pct"/>
            <w:vMerge w:val="restart"/>
          </w:tcPr>
          <w:p w:rsidR="00F407A5" w:rsidRPr="00995C80" w:rsidRDefault="00F407A5" w:rsidP="006166F4">
            <w:pPr>
              <w:rPr>
                <w:rFonts w:asciiTheme="minorHAnsi" w:hAnsiTheme="minorHAnsi" w:cstheme="minorHAnsi"/>
                <w:b/>
                <w:spacing w:val="-4"/>
                <w:sz w:val="18"/>
                <w:szCs w:val="18"/>
              </w:rPr>
            </w:pPr>
            <w:r>
              <w:rPr>
                <w:rFonts w:asciiTheme="minorHAnsi" w:hAnsiTheme="minorHAnsi" w:cstheme="minorHAnsi"/>
                <w:b/>
                <w:spacing w:val="-4"/>
                <w:sz w:val="18"/>
                <w:szCs w:val="18"/>
              </w:rPr>
              <w:t>14.2 Arthritis, rheumatoid</w:t>
            </w:r>
          </w:p>
          <w:p w:rsidR="00F407A5" w:rsidRPr="00995C80" w:rsidRDefault="00F407A5" w:rsidP="006166F4">
            <w:pPr>
              <w:rPr>
                <w:rFonts w:asciiTheme="minorHAnsi" w:hAnsiTheme="minorHAnsi" w:cstheme="minorHAnsi"/>
                <w:b/>
                <w:spacing w:val="-4"/>
                <w:sz w:val="18"/>
                <w:szCs w:val="18"/>
              </w:rPr>
            </w:pPr>
          </w:p>
        </w:tc>
        <w:tc>
          <w:tcPr>
            <w:tcW w:w="1611" w:type="pct"/>
          </w:tcPr>
          <w:p w:rsidR="00F407A5" w:rsidRPr="00995C80" w:rsidRDefault="00F407A5" w:rsidP="006166F4">
            <w:pPr>
              <w:widowControl w:val="0"/>
              <w:autoSpaceDE w:val="0"/>
              <w:autoSpaceDN w:val="0"/>
              <w:adjustRightInd w:val="0"/>
              <w:jc w:val="both"/>
              <w:rPr>
                <w:rFonts w:asciiTheme="minorHAnsi" w:hAnsiTheme="minorHAnsi" w:cstheme="minorHAnsi"/>
                <w:spacing w:val="-4"/>
                <w:sz w:val="18"/>
                <w:szCs w:val="18"/>
                <w:lang w:val="en-GB"/>
              </w:rPr>
            </w:pPr>
            <w:r>
              <w:rPr>
                <w:rFonts w:asciiTheme="minorHAnsi" w:hAnsiTheme="minorHAnsi" w:cstheme="minorHAnsi"/>
                <w:spacing w:val="-4"/>
                <w:sz w:val="18"/>
                <w:szCs w:val="18"/>
                <w:lang w:val="en-GB"/>
              </w:rPr>
              <w:t>NSAIDs, oral</w:t>
            </w:r>
          </w:p>
        </w:tc>
        <w:tc>
          <w:tcPr>
            <w:tcW w:w="1720" w:type="pct"/>
          </w:tcPr>
          <w:p w:rsidR="00F407A5" w:rsidRPr="00995C80" w:rsidRDefault="00F407A5" w:rsidP="006166F4">
            <w:pPr>
              <w:jc w:val="both"/>
              <w:rPr>
                <w:rFonts w:asciiTheme="minorHAnsi" w:hAnsiTheme="minorHAnsi" w:cstheme="minorHAnsi"/>
                <w:spacing w:val="-4"/>
                <w:sz w:val="18"/>
                <w:szCs w:val="18"/>
              </w:rPr>
            </w:pPr>
            <w:r>
              <w:rPr>
                <w:rFonts w:asciiTheme="minorHAnsi" w:hAnsiTheme="minorHAnsi" w:cstheme="minorHAnsi"/>
                <w:spacing w:val="-4"/>
                <w:sz w:val="18"/>
                <w:szCs w:val="18"/>
                <w:lang w:val="en-GB"/>
              </w:rPr>
              <w:t>Added</w:t>
            </w:r>
          </w:p>
        </w:tc>
      </w:tr>
      <w:tr w:rsidR="00F407A5" w:rsidRPr="00070C76" w:rsidTr="006166F4">
        <w:tc>
          <w:tcPr>
            <w:tcW w:w="1669" w:type="pct"/>
            <w:vMerge/>
          </w:tcPr>
          <w:p w:rsidR="00F407A5" w:rsidRPr="00995C80" w:rsidRDefault="00F407A5" w:rsidP="006166F4">
            <w:pPr>
              <w:rPr>
                <w:rFonts w:asciiTheme="minorHAnsi" w:hAnsiTheme="minorHAnsi" w:cstheme="minorHAnsi"/>
                <w:b/>
                <w:spacing w:val="-4"/>
                <w:sz w:val="18"/>
                <w:szCs w:val="18"/>
              </w:rPr>
            </w:pPr>
          </w:p>
        </w:tc>
        <w:tc>
          <w:tcPr>
            <w:tcW w:w="1611" w:type="pct"/>
          </w:tcPr>
          <w:p w:rsidR="00F407A5" w:rsidRPr="00995C80" w:rsidRDefault="00F407A5" w:rsidP="006166F4">
            <w:pPr>
              <w:jc w:val="both"/>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Prednisone</w:t>
            </w:r>
            <w:r w:rsidRPr="00995C80">
              <w:rPr>
                <w:rFonts w:asciiTheme="minorHAnsi" w:hAnsiTheme="minorHAnsi" w:cstheme="minorHAnsi"/>
                <w:color w:val="000000"/>
                <w:sz w:val="18"/>
                <w:szCs w:val="18"/>
                <w:lang w:val="en-GB"/>
              </w:rPr>
              <w:t>, oral</w:t>
            </w:r>
          </w:p>
        </w:tc>
        <w:tc>
          <w:tcPr>
            <w:tcW w:w="1720" w:type="pct"/>
          </w:tcPr>
          <w:p w:rsidR="00F407A5" w:rsidRPr="00995C80" w:rsidRDefault="00F407A5" w:rsidP="006166F4">
            <w:pPr>
              <w:jc w:val="both"/>
              <w:rPr>
                <w:rFonts w:asciiTheme="minorHAnsi" w:hAnsiTheme="minorHAnsi" w:cstheme="minorHAnsi"/>
                <w:spacing w:val="-4"/>
                <w:sz w:val="18"/>
                <w:szCs w:val="18"/>
              </w:rPr>
            </w:pPr>
            <w:r>
              <w:rPr>
                <w:rFonts w:asciiTheme="minorHAnsi" w:hAnsiTheme="minorHAnsi" w:cstheme="minorHAnsi"/>
                <w:color w:val="000000"/>
                <w:sz w:val="18"/>
                <w:szCs w:val="18"/>
                <w:lang w:val="en-GB"/>
              </w:rPr>
              <w:t>Added</w:t>
            </w:r>
          </w:p>
        </w:tc>
      </w:tr>
      <w:tr w:rsidR="00F407A5" w:rsidRPr="00070C76" w:rsidTr="006166F4">
        <w:trPr>
          <w:trHeight w:val="131"/>
        </w:trPr>
        <w:tc>
          <w:tcPr>
            <w:tcW w:w="1669" w:type="pct"/>
            <w:vMerge/>
          </w:tcPr>
          <w:p w:rsidR="00F407A5" w:rsidRPr="00995C80" w:rsidRDefault="00F407A5" w:rsidP="006166F4">
            <w:pPr>
              <w:rPr>
                <w:rFonts w:asciiTheme="minorHAnsi" w:hAnsiTheme="minorHAnsi" w:cstheme="minorHAnsi"/>
                <w:b/>
                <w:spacing w:val="-4"/>
                <w:sz w:val="18"/>
                <w:szCs w:val="18"/>
              </w:rPr>
            </w:pPr>
          </w:p>
        </w:tc>
        <w:tc>
          <w:tcPr>
            <w:tcW w:w="1611" w:type="pct"/>
          </w:tcPr>
          <w:p w:rsidR="00F407A5" w:rsidRPr="00995C80" w:rsidRDefault="00F407A5" w:rsidP="006166F4">
            <w:pPr>
              <w:jc w:val="both"/>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t>Proton pump inhibitor</w:t>
            </w:r>
          </w:p>
        </w:tc>
        <w:tc>
          <w:tcPr>
            <w:tcW w:w="1720" w:type="pct"/>
          </w:tcPr>
          <w:p w:rsidR="00F407A5" w:rsidRPr="00995C80" w:rsidRDefault="00F407A5" w:rsidP="006166F4">
            <w:pPr>
              <w:jc w:val="both"/>
              <w:rPr>
                <w:rFonts w:asciiTheme="minorHAnsi" w:hAnsiTheme="minorHAnsi" w:cstheme="minorHAnsi"/>
                <w:spacing w:val="-4"/>
                <w:sz w:val="18"/>
                <w:szCs w:val="18"/>
              </w:rPr>
            </w:pPr>
            <w:r>
              <w:rPr>
                <w:rFonts w:asciiTheme="minorHAnsi" w:hAnsiTheme="minorHAnsi" w:cstheme="minorHAnsi"/>
                <w:spacing w:val="-4"/>
                <w:sz w:val="18"/>
                <w:szCs w:val="18"/>
              </w:rPr>
              <w:t>Added</w:t>
            </w:r>
          </w:p>
        </w:tc>
      </w:tr>
      <w:tr w:rsidR="00F407A5" w:rsidRPr="00070C76" w:rsidTr="006166F4">
        <w:tc>
          <w:tcPr>
            <w:tcW w:w="1669" w:type="pct"/>
            <w:vMerge w:val="restart"/>
          </w:tcPr>
          <w:p w:rsidR="00F407A5" w:rsidRPr="00995C80" w:rsidRDefault="00F407A5" w:rsidP="006166F4">
            <w:pPr>
              <w:rPr>
                <w:rFonts w:asciiTheme="minorHAnsi" w:hAnsiTheme="minorHAnsi" w:cstheme="minorHAnsi"/>
                <w:b/>
                <w:spacing w:val="-4"/>
                <w:sz w:val="18"/>
                <w:szCs w:val="18"/>
              </w:rPr>
            </w:pPr>
            <w:r w:rsidRPr="00C7346A">
              <w:rPr>
                <w:rFonts w:asciiTheme="minorHAnsi" w:hAnsiTheme="minorHAnsi" w:cstheme="minorHAnsi"/>
                <w:b/>
                <w:sz w:val="18"/>
                <w:szCs w:val="18"/>
              </w:rPr>
              <w:t>14.4.1 Gout, acute</w:t>
            </w:r>
          </w:p>
          <w:p w:rsidR="00F407A5" w:rsidRPr="00995C80" w:rsidRDefault="00F407A5" w:rsidP="006166F4">
            <w:pPr>
              <w:autoSpaceDE w:val="0"/>
              <w:autoSpaceDN w:val="0"/>
              <w:adjustRightInd w:val="0"/>
              <w:jc w:val="both"/>
              <w:rPr>
                <w:rFonts w:asciiTheme="minorHAnsi" w:hAnsiTheme="minorHAnsi" w:cstheme="minorHAnsi"/>
                <w:b/>
                <w:spacing w:val="-4"/>
                <w:sz w:val="18"/>
                <w:szCs w:val="18"/>
              </w:rPr>
            </w:pPr>
          </w:p>
        </w:tc>
        <w:tc>
          <w:tcPr>
            <w:tcW w:w="1611" w:type="pct"/>
          </w:tcPr>
          <w:p w:rsidR="00F407A5" w:rsidRPr="00995C80" w:rsidRDefault="00F407A5" w:rsidP="006166F4">
            <w:pPr>
              <w:autoSpaceDE w:val="0"/>
              <w:autoSpaceDN w:val="0"/>
              <w:adjustRightInd w:val="0"/>
              <w:jc w:val="both"/>
              <w:rPr>
                <w:rFonts w:asciiTheme="minorHAnsi" w:hAnsiTheme="minorHAnsi" w:cstheme="minorHAnsi"/>
                <w:b/>
                <w:bCs/>
                <w:color w:val="000000"/>
                <w:sz w:val="18"/>
                <w:szCs w:val="18"/>
                <w:lang w:val="en-GB"/>
              </w:rPr>
            </w:pPr>
            <w:r>
              <w:rPr>
                <w:rFonts w:asciiTheme="minorHAnsi" w:hAnsiTheme="minorHAnsi" w:cstheme="minorHAnsi"/>
                <w:bCs/>
                <w:color w:val="000000"/>
                <w:sz w:val="18"/>
                <w:szCs w:val="18"/>
                <w:lang w:val="en-GB"/>
              </w:rPr>
              <w:t>Ibuprofen</w:t>
            </w:r>
          </w:p>
        </w:tc>
        <w:tc>
          <w:tcPr>
            <w:tcW w:w="1720" w:type="pct"/>
          </w:tcPr>
          <w:p w:rsidR="00F407A5" w:rsidRPr="00995C80" w:rsidRDefault="00F407A5" w:rsidP="006166F4">
            <w:pPr>
              <w:jc w:val="both"/>
              <w:rPr>
                <w:rFonts w:asciiTheme="minorHAnsi" w:hAnsiTheme="minorHAnsi" w:cstheme="minorHAnsi"/>
                <w:spacing w:val="-4"/>
                <w:sz w:val="18"/>
                <w:szCs w:val="18"/>
              </w:rPr>
            </w:pPr>
            <w:r>
              <w:rPr>
                <w:rFonts w:asciiTheme="minorHAnsi" w:hAnsiTheme="minorHAnsi" w:cstheme="minorHAnsi"/>
                <w:spacing w:val="-4"/>
                <w:sz w:val="18"/>
                <w:szCs w:val="18"/>
              </w:rPr>
              <w:t>Dose amended</w:t>
            </w:r>
          </w:p>
        </w:tc>
      </w:tr>
      <w:tr w:rsidR="00F407A5" w:rsidRPr="00070C76" w:rsidTr="006166F4">
        <w:tc>
          <w:tcPr>
            <w:tcW w:w="1669" w:type="pct"/>
            <w:vMerge/>
          </w:tcPr>
          <w:p w:rsidR="00F407A5" w:rsidRPr="00995C80" w:rsidRDefault="00F407A5" w:rsidP="006166F4">
            <w:pPr>
              <w:autoSpaceDE w:val="0"/>
              <w:autoSpaceDN w:val="0"/>
              <w:adjustRightInd w:val="0"/>
              <w:jc w:val="both"/>
              <w:rPr>
                <w:rFonts w:asciiTheme="minorHAnsi" w:hAnsiTheme="minorHAnsi" w:cstheme="minorHAnsi"/>
                <w:b/>
                <w:bCs/>
                <w:color w:val="000000"/>
                <w:sz w:val="18"/>
                <w:szCs w:val="18"/>
                <w:lang w:val="en-GB"/>
              </w:rPr>
            </w:pPr>
          </w:p>
        </w:tc>
        <w:tc>
          <w:tcPr>
            <w:tcW w:w="1611" w:type="pct"/>
          </w:tcPr>
          <w:p w:rsidR="00F407A5" w:rsidRPr="00995C80" w:rsidRDefault="00F407A5" w:rsidP="00F407A5">
            <w:pPr>
              <w:autoSpaceDE w:val="0"/>
              <w:autoSpaceDN w:val="0"/>
              <w:adjustRightInd w:val="0"/>
              <w:jc w:val="both"/>
              <w:rPr>
                <w:rFonts w:asciiTheme="minorHAnsi" w:hAnsiTheme="minorHAnsi" w:cstheme="minorHAnsi"/>
                <w:bCs/>
                <w:color w:val="000000"/>
                <w:sz w:val="18"/>
                <w:szCs w:val="18"/>
                <w:lang w:val="en-GB"/>
              </w:rPr>
            </w:pPr>
            <w:r>
              <w:rPr>
                <w:rFonts w:asciiTheme="minorHAnsi" w:hAnsiTheme="minorHAnsi" w:cstheme="minorHAnsi"/>
                <w:bCs/>
                <w:color w:val="000000"/>
                <w:sz w:val="18"/>
                <w:szCs w:val="18"/>
                <w:lang w:val="en-GB"/>
              </w:rPr>
              <w:t>Presdnisone, oral</w:t>
            </w:r>
          </w:p>
        </w:tc>
        <w:tc>
          <w:tcPr>
            <w:tcW w:w="1720" w:type="pct"/>
          </w:tcPr>
          <w:p w:rsidR="00F407A5" w:rsidRPr="00995C80" w:rsidRDefault="00F407A5" w:rsidP="006166F4">
            <w:pPr>
              <w:jc w:val="both"/>
              <w:rPr>
                <w:rFonts w:asciiTheme="minorHAnsi" w:hAnsiTheme="minorHAnsi" w:cstheme="minorHAnsi"/>
                <w:spacing w:val="-4"/>
                <w:sz w:val="18"/>
                <w:szCs w:val="18"/>
              </w:rPr>
            </w:pPr>
            <w:r>
              <w:rPr>
                <w:rFonts w:asciiTheme="minorHAnsi" w:hAnsiTheme="minorHAnsi" w:cstheme="minorHAnsi"/>
                <w:bCs/>
                <w:color w:val="000000"/>
                <w:sz w:val="18"/>
                <w:szCs w:val="18"/>
                <w:lang w:val="en-GB"/>
              </w:rPr>
              <w:t>A</w:t>
            </w:r>
            <w:r w:rsidRPr="00F407A5">
              <w:rPr>
                <w:rFonts w:asciiTheme="minorHAnsi" w:hAnsiTheme="minorHAnsi" w:cstheme="minorHAnsi"/>
                <w:bCs/>
                <w:color w:val="000000"/>
                <w:sz w:val="18"/>
                <w:szCs w:val="18"/>
                <w:lang w:val="en-GB"/>
              </w:rPr>
              <w:t>mended (indication updated)</w:t>
            </w:r>
          </w:p>
        </w:tc>
      </w:tr>
      <w:tr w:rsidR="00730853" w:rsidRPr="00070C76" w:rsidTr="006166F4">
        <w:tc>
          <w:tcPr>
            <w:tcW w:w="1669" w:type="pct"/>
            <w:vMerge w:val="restart"/>
          </w:tcPr>
          <w:p w:rsidR="00730853" w:rsidRPr="00995C80" w:rsidRDefault="00730853" w:rsidP="006166F4">
            <w:pPr>
              <w:autoSpaceDE w:val="0"/>
              <w:autoSpaceDN w:val="0"/>
              <w:adjustRightInd w:val="0"/>
              <w:jc w:val="both"/>
              <w:rPr>
                <w:rFonts w:asciiTheme="minorHAnsi" w:hAnsiTheme="minorHAnsi" w:cstheme="minorHAnsi"/>
                <w:b/>
                <w:spacing w:val="-4"/>
                <w:sz w:val="18"/>
                <w:szCs w:val="18"/>
              </w:rPr>
            </w:pPr>
            <w:r>
              <w:rPr>
                <w:rFonts w:asciiTheme="minorHAnsi" w:hAnsiTheme="minorHAnsi" w:cstheme="minorHAnsi"/>
                <w:b/>
                <w:sz w:val="18"/>
                <w:szCs w:val="18"/>
              </w:rPr>
              <w:t xml:space="preserve">14.5 </w:t>
            </w:r>
            <w:r w:rsidRPr="00730853">
              <w:rPr>
                <w:rFonts w:asciiTheme="minorHAnsi" w:hAnsiTheme="minorHAnsi" w:cstheme="minorHAnsi"/>
                <w:b/>
                <w:sz w:val="18"/>
                <w:szCs w:val="18"/>
              </w:rPr>
              <w:t>Osteoarthrosis (osteoarthritis)</w:t>
            </w:r>
          </w:p>
          <w:p w:rsidR="00730853" w:rsidRPr="00995C80" w:rsidRDefault="00730853" w:rsidP="006166F4">
            <w:pPr>
              <w:autoSpaceDE w:val="0"/>
              <w:autoSpaceDN w:val="0"/>
              <w:adjustRightInd w:val="0"/>
              <w:jc w:val="both"/>
              <w:rPr>
                <w:rFonts w:asciiTheme="minorHAnsi" w:hAnsiTheme="minorHAnsi" w:cstheme="minorHAnsi"/>
                <w:b/>
                <w:spacing w:val="-4"/>
                <w:sz w:val="18"/>
                <w:szCs w:val="18"/>
              </w:rPr>
            </w:pPr>
          </w:p>
        </w:tc>
        <w:tc>
          <w:tcPr>
            <w:tcW w:w="1611" w:type="pct"/>
          </w:tcPr>
          <w:p w:rsidR="00730853" w:rsidRPr="00995C80" w:rsidRDefault="00730853" w:rsidP="006166F4">
            <w:pPr>
              <w:widowControl w:val="0"/>
              <w:autoSpaceDE w:val="0"/>
              <w:autoSpaceDN w:val="0"/>
              <w:adjustRightInd w:val="0"/>
              <w:jc w:val="both"/>
              <w:rPr>
                <w:rFonts w:asciiTheme="minorHAnsi" w:hAnsiTheme="minorHAnsi" w:cstheme="minorHAnsi"/>
                <w:b/>
                <w:spacing w:val="-4"/>
                <w:sz w:val="18"/>
                <w:szCs w:val="18"/>
                <w:lang w:val="en-GB"/>
              </w:rPr>
            </w:pPr>
            <w:r>
              <w:rPr>
                <w:rFonts w:asciiTheme="minorHAnsi" w:hAnsiTheme="minorHAnsi" w:cs="Arial"/>
                <w:color w:val="000000"/>
                <w:sz w:val="18"/>
                <w:szCs w:val="18"/>
                <w:lang w:val="en-GB"/>
              </w:rPr>
              <w:t>Ibuprofen, oral</w:t>
            </w:r>
          </w:p>
        </w:tc>
        <w:tc>
          <w:tcPr>
            <w:tcW w:w="1720" w:type="pct"/>
          </w:tcPr>
          <w:p w:rsidR="00730853" w:rsidRPr="00995C80" w:rsidRDefault="00730853" w:rsidP="006166F4">
            <w:pPr>
              <w:jc w:val="both"/>
              <w:rPr>
                <w:rFonts w:asciiTheme="minorHAnsi" w:hAnsiTheme="minorHAnsi" w:cstheme="minorHAnsi"/>
                <w:spacing w:val="-4"/>
                <w:sz w:val="18"/>
                <w:szCs w:val="18"/>
              </w:rPr>
            </w:pPr>
            <w:r w:rsidRPr="00995C80">
              <w:rPr>
                <w:rFonts w:asciiTheme="minorHAnsi" w:hAnsiTheme="minorHAnsi" w:cstheme="minorHAnsi"/>
                <w:spacing w:val="-4"/>
                <w:sz w:val="18"/>
                <w:szCs w:val="18"/>
              </w:rPr>
              <w:t>Amended</w:t>
            </w:r>
            <w:r>
              <w:rPr>
                <w:rFonts w:asciiTheme="minorHAnsi" w:hAnsiTheme="minorHAnsi" w:cstheme="minorHAnsi"/>
                <w:spacing w:val="-4"/>
                <w:sz w:val="18"/>
                <w:szCs w:val="18"/>
              </w:rPr>
              <w:t xml:space="preserve"> (prescriber level)</w:t>
            </w:r>
          </w:p>
        </w:tc>
      </w:tr>
      <w:tr w:rsidR="00730853" w:rsidRPr="00070C76" w:rsidTr="006166F4">
        <w:tc>
          <w:tcPr>
            <w:tcW w:w="1669" w:type="pct"/>
            <w:vMerge/>
          </w:tcPr>
          <w:p w:rsidR="00730853" w:rsidRPr="00995C80" w:rsidRDefault="00730853" w:rsidP="006166F4">
            <w:pPr>
              <w:autoSpaceDE w:val="0"/>
              <w:autoSpaceDN w:val="0"/>
              <w:adjustRightInd w:val="0"/>
              <w:jc w:val="both"/>
              <w:rPr>
                <w:rFonts w:asciiTheme="minorHAnsi" w:hAnsiTheme="minorHAnsi" w:cstheme="minorHAnsi"/>
                <w:b/>
                <w:sz w:val="18"/>
                <w:szCs w:val="18"/>
              </w:rPr>
            </w:pPr>
          </w:p>
        </w:tc>
        <w:tc>
          <w:tcPr>
            <w:tcW w:w="1611" w:type="pct"/>
          </w:tcPr>
          <w:p w:rsidR="00730853" w:rsidRPr="00995C80" w:rsidRDefault="00730853" w:rsidP="006166F4">
            <w:pPr>
              <w:widowControl w:val="0"/>
              <w:autoSpaceDE w:val="0"/>
              <w:autoSpaceDN w:val="0"/>
              <w:adjustRightInd w:val="0"/>
              <w:jc w:val="both"/>
              <w:rPr>
                <w:rFonts w:asciiTheme="minorHAnsi" w:hAnsiTheme="minorHAnsi" w:cs="Arial"/>
                <w:color w:val="000000"/>
                <w:sz w:val="18"/>
                <w:szCs w:val="18"/>
                <w:lang w:val="en-GB"/>
              </w:rPr>
            </w:pPr>
            <w:r>
              <w:rPr>
                <w:rFonts w:asciiTheme="minorHAnsi" w:hAnsiTheme="minorHAnsi" w:cstheme="minorHAnsi"/>
                <w:color w:val="000000"/>
                <w:sz w:val="18"/>
                <w:szCs w:val="18"/>
                <w:lang w:val="en-GB"/>
              </w:rPr>
              <w:t>Proton pump inhibitor</w:t>
            </w:r>
          </w:p>
        </w:tc>
        <w:tc>
          <w:tcPr>
            <w:tcW w:w="1720" w:type="pct"/>
          </w:tcPr>
          <w:p w:rsidR="00730853" w:rsidRPr="00995C80" w:rsidRDefault="00730853" w:rsidP="006166F4">
            <w:pPr>
              <w:jc w:val="both"/>
              <w:rPr>
                <w:rFonts w:asciiTheme="minorHAnsi" w:hAnsiTheme="minorHAnsi" w:cstheme="minorHAnsi"/>
                <w:spacing w:val="-4"/>
                <w:sz w:val="18"/>
                <w:szCs w:val="18"/>
              </w:rPr>
            </w:pPr>
            <w:r>
              <w:rPr>
                <w:rFonts w:asciiTheme="minorHAnsi" w:hAnsiTheme="minorHAnsi" w:cstheme="minorHAnsi"/>
                <w:spacing w:val="-4"/>
                <w:sz w:val="18"/>
                <w:szCs w:val="18"/>
              </w:rPr>
              <w:t>Added</w:t>
            </w:r>
          </w:p>
        </w:tc>
      </w:tr>
      <w:tr w:rsidR="00730853" w:rsidRPr="00070C76" w:rsidTr="006166F4">
        <w:tc>
          <w:tcPr>
            <w:tcW w:w="1669" w:type="pct"/>
            <w:vMerge/>
          </w:tcPr>
          <w:p w:rsidR="00730853" w:rsidRDefault="00730853" w:rsidP="006166F4">
            <w:pPr>
              <w:autoSpaceDE w:val="0"/>
              <w:autoSpaceDN w:val="0"/>
              <w:adjustRightInd w:val="0"/>
              <w:jc w:val="both"/>
              <w:rPr>
                <w:rFonts w:asciiTheme="minorHAnsi" w:hAnsiTheme="minorHAnsi" w:cstheme="minorHAnsi"/>
                <w:b/>
                <w:sz w:val="18"/>
                <w:szCs w:val="18"/>
              </w:rPr>
            </w:pPr>
          </w:p>
        </w:tc>
        <w:tc>
          <w:tcPr>
            <w:tcW w:w="1611" w:type="pct"/>
          </w:tcPr>
          <w:p w:rsidR="00730853" w:rsidRPr="00995C80" w:rsidRDefault="00730853" w:rsidP="00730853">
            <w:pPr>
              <w:widowControl w:val="0"/>
              <w:autoSpaceDE w:val="0"/>
              <w:autoSpaceDN w:val="0"/>
              <w:adjustRightInd w:val="0"/>
              <w:jc w:val="both"/>
              <w:rPr>
                <w:rFonts w:asciiTheme="minorHAnsi" w:hAnsiTheme="minorHAnsi" w:cs="Arial"/>
                <w:color w:val="000000"/>
                <w:sz w:val="18"/>
                <w:szCs w:val="18"/>
                <w:lang w:val="en-GB"/>
              </w:rPr>
            </w:pPr>
            <w:r>
              <w:rPr>
                <w:rFonts w:asciiTheme="minorHAnsi" w:hAnsiTheme="minorHAnsi" w:cs="Arial"/>
                <w:color w:val="000000"/>
                <w:sz w:val="18"/>
                <w:szCs w:val="18"/>
                <w:lang w:val="en-GB"/>
              </w:rPr>
              <w:t>Amitriptylline, oral</w:t>
            </w:r>
          </w:p>
        </w:tc>
        <w:tc>
          <w:tcPr>
            <w:tcW w:w="1720" w:type="pct"/>
          </w:tcPr>
          <w:p w:rsidR="00730853" w:rsidRPr="00995C80" w:rsidRDefault="00730853" w:rsidP="006166F4">
            <w:pPr>
              <w:jc w:val="both"/>
              <w:rPr>
                <w:rFonts w:asciiTheme="minorHAnsi" w:hAnsiTheme="minorHAnsi" w:cstheme="minorHAnsi"/>
                <w:spacing w:val="-4"/>
                <w:sz w:val="18"/>
                <w:szCs w:val="18"/>
              </w:rPr>
            </w:pPr>
            <w:r>
              <w:rPr>
                <w:rFonts w:asciiTheme="minorHAnsi" w:hAnsiTheme="minorHAnsi" w:cstheme="minorHAnsi"/>
                <w:spacing w:val="-4"/>
                <w:sz w:val="18"/>
                <w:szCs w:val="18"/>
              </w:rPr>
              <w:t>Added</w:t>
            </w:r>
          </w:p>
        </w:tc>
      </w:tr>
    </w:tbl>
    <w:p w:rsidR="005E3778" w:rsidRPr="006707AD" w:rsidRDefault="005E3778" w:rsidP="005E3778">
      <w:pPr>
        <w:spacing w:after="0" w:line="240" w:lineRule="auto"/>
        <w:jc w:val="both"/>
        <w:rPr>
          <w:rFonts w:asciiTheme="minorHAnsi" w:hAnsiTheme="minorHAnsi" w:cstheme="minorHAnsi"/>
          <w:b/>
          <w:szCs w:val="10"/>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5E3778" w:rsidRPr="008A10D1" w:rsidTr="006166F4">
        <w:tc>
          <w:tcPr>
            <w:tcW w:w="9242" w:type="dxa"/>
            <w:tcBorders>
              <w:top w:val="double" w:sz="4" w:space="0" w:color="C0C0C0"/>
              <w:left w:val="double" w:sz="4" w:space="0" w:color="C0C0C0"/>
              <w:bottom w:val="double" w:sz="4" w:space="0" w:color="C0C0C0"/>
              <w:right w:val="double" w:sz="4" w:space="0" w:color="C0C0C0"/>
            </w:tcBorders>
          </w:tcPr>
          <w:p w:rsidR="005E3778" w:rsidRPr="00470C58" w:rsidRDefault="00BE2CBA" w:rsidP="006166F4">
            <w:pPr>
              <w:widowControl w:val="0"/>
              <w:autoSpaceDE w:val="0"/>
              <w:autoSpaceDN w:val="0"/>
              <w:adjustRightInd w:val="0"/>
              <w:spacing w:before="120" w:after="120" w:line="240" w:lineRule="auto"/>
              <w:rPr>
                <w:rFonts w:asciiTheme="minorHAnsi" w:hAnsiTheme="minorHAnsi" w:cstheme="minorHAnsi"/>
                <w:b/>
              </w:rPr>
            </w:pPr>
            <w:r w:rsidRPr="00BE2CBA">
              <w:rPr>
                <w:rFonts w:asciiTheme="minorHAnsi" w:hAnsiTheme="minorHAnsi" w:cstheme="minorHAnsi"/>
                <w:b/>
                <w:bCs/>
                <w:lang w:val="en-GB"/>
              </w:rPr>
              <w:t xml:space="preserve">14.2 </w:t>
            </w:r>
            <w:r w:rsidRPr="00BE2CBA">
              <w:rPr>
                <w:rFonts w:asciiTheme="minorHAnsi" w:hAnsiTheme="minorHAnsi" w:cstheme="minorHAnsi"/>
                <w:b/>
                <w:bCs/>
                <w:lang w:val="en-GB"/>
              </w:rPr>
              <w:tab/>
              <w:t xml:space="preserve">ARTHRITIS, RHEUMATOID </w:t>
            </w:r>
          </w:p>
        </w:tc>
      </w:tr>
    </w:tbl>
    <w:p w:rsidR="00191F5E" w:rsidRDefault="00191F5E" w:rsidP="005E3778">
      <w:pPr>
        <w:widowControl w:val="0"/>
        <w:autoSpaceDE w:val="0"/>
        <w:autoSpaceDN w:val="0"/>
        <w:adjustRightInd w:val="0"/>
        <w:spacing w:after="0" w:line="240" w:lineRule="auto"/>
        <w:jc w:val="both"/>
        <w:rPr>
          <w:rFonts w:asciiTheme="minorHAnsi" w:hAnsiTheme="minorHAnsi" w:cstheme="minorHAnsi"/>
          <w:spacing w:val="-4"/>
          <w:lang w:val="en-GB"/>
        </w:rPr>
      </w:pPr>
      <w:r w:rsidRPr="00191F5E">
        <w:rPr>
          <w:rFonts w:asciiTheme="minorHAnsi" w:hAnsiTheme="minorHAnsi" w:cstheme="minorHAnsi"/>
          <w:spacing w:val="-4"/>
          <w:u w:val="single"/>
          <w:lang w:val="en-GB"/>
        </w:rPr>
        <w:t>NSAIDS, oral:</w:t>
      </w:r>
      <w:r w:rsidRPr="00191F5E">
        <w:rPr>
          <w:rFonts w:asciiTheme="minorHAnsi" w:hAnsiTheme="minorHAnsi" w:cstheme="minorHAnsi"/>
          <w:i/>
          <w:spacing w:val="-4"/>
          <w:lang w:val="en-GB"/>
        </w:rPr>
        <w:t>added</w:t>
      </w:r>
    </w:p>
    <w:p w:rsidR="00191F5E" w:rsidRDefault="00191F5E" w:rsidP="00191F5E">
      <w:pPr>
        <w:spacing w:after="0" w:line="240" w:lineRule="auto"/>
        <w:rPr>
          <w:rFonts w:asciiTheme="minorHAnsi" w:hAnsiTheme="minorHAnsi" w:cstheme="minorHAnsi"/>
          <w:szCs w:val="18"/>
        </w:rPr>
      </w:pPr>
      <w:r w:rsidRPr="00191F5E">
        <w:rPr>
          <w:rFonts w:asciiTheme="minorHAnsi" w:hAnsiTheme="minorHAnsi" w:cstheme="minorHAnsi"/>
          <w:szCs w:val="18"/>
        </w:rPr>
        <w:t>Recommended for control of acute symptoms whilst awaiting referral (as doctor initiated) and for control of acute symptoms during disease flares and in severe extra-articular manifestations e.g. scleritis (as doctor prescribed), aligned with the Adult Hospital level STG and EML, 2015.</w:t>
      </w:r>
    </w:p>
    <w:p w:rsidR="00191F5E" w:rsidRDefault="00191F5E" w:rsidP="00191F5E">
      <w:pPr>
        <w:spacing w:after="0" w:line="240" w:lineRule="auto"/>
        <w:rPr>
          <w:rFonts w:asciiTheme="minorHAnsi" w:hAnsiTheme="minorHAnsi" w:cstheme="minorHAnsi"/>
          <w:b/>
          <w:szCs w:val="18"/>
        </w:rPr>
      </w:pPr>
      <w:r w:rsidRPr="00191F5E">
        <w:rPr>
          <w:rFonts w:asciiTheme="minorHAnsi" w:hAnsiTheme="minorHAnsi" w:cstheme="minorHAnsi"/>
          <w:b/>
          <w:szCs w:val="18"/>
        </w:rPr>
        <w:t>Level of Evidence: III Guidelines</w:t>
      </w:r>
    </w:p>
    <w:p w:rsidR="00191F5E" w:rsidRDefault="00191F5E" w:rsidP="00191F5E">
      <w:pPr>
        <w:spacing w:after="0" w:line="240" w:lineRule="auto"/>
        <w:rPr>
          <w:rFonts w:asciiTheme="minorHAnsi" w:hAnsiTheme="minorHAnsi" w:cstheme="minorHAnsi"/>
          <w:b/>
          <w:szCs w:val="18"/>
        </w:rPr>
      </w:pPr>
    </w:p>
    <w:p w:rsidR="00191F5E" w:rsidRPr="00191F5E" w:rsidRDefault="00191F5E" w:rsidP="00191F5E">
      <w:pPr>
        <w:spacing w:after="0" w:line="240" w:lineRule="auto"/>
        <w:rPr>
          <w:rFonts w:asciiTheme="minorHAnsi" w:hAnsiTheme="minorHAnsi" w:cstheme="minorHAnsi"/>
          <w:i/>
          <w:sz w:val="24"/>
          <w:szCs w:val="24"/>
        </w:rPr>
      </w:pPr>
      <w:r w:rsidRPr="00191F5E">
        <w:rPr>
          <w:rFonts w:asciiTheme="minorHAnsi" w:hAnsiTheme="minorHAnsi" w:cstheme="minorHAnsi"/>
          <w:sz w:val="24"/>
          <w:szCs w:val="24"/>
          <w:u w:val="single"/>
        </w:rPr>
        <w:t>Prednisone, oral:</w:t>
      </w:r>
      <w:r w:rsidRPr="00191F5E">
        <w:rPr>
          <w:rFonts w:asciiTheme="minorHAnsi" w:hAnsiTheme="minorHAnsi" w:cstheme="minorHAnsi"/>
          <w:i/>
          <w:sz w:val="24"/>
          <w:szCs w:val="24"/>
        </w:rPr>
        <w:t>added</w:t>
      </w:r>
    </w:p>
    <w:p w:rsidR="00191F5E" w:rsidRDefault="00905C00" w:rsidP="00191F5E">
      <w:pPr>
        <w:pStyle w:val="ListParagraph"/>
        <w:autoSpaceDE w:val="0"/>
        <w:autoSpaceDN w:val="0"/>
        <w:adjustRightInd w:val="0"/>
        <w:spacing w:line="240" w:lineRule="auto"/>
        <w:ind w:left="0"/>
        <w:jc w:val="both"/>
        <w:rPr>
          <w:rFonts w:asciiTheme="minorHAnsi" w:hAnsiTheme="minorHAnsi" w:cstheme="minorHAnsi"/>
          <w:bCs/>
          <w:szCs w:val="24"/>
        </w:rPr>
      </w:pPr>
      <w:r w:rsidRPr="00905C00">
        <w:rPr>
          <w:rFonts w:asciiTheme="minorHAnsi" w:hAnsiTheme="minorHAnsi" w:cstheme="minorHAnsi"/>
          <w:bCs/>
          <w:szCs w:val="24"/>
        </w:rPr>
        <w:t>Where NSAIDs are contra-indicated</w:t>
      </w:r>
      <w:r>
        <w:rPr>
          <w:rFonts w:asciiTheme="minorHAnsi" w:hAnsiTheme="minorHAnsi" w:cstheme="minorHAnsi"/>
          <w:bCs/>
          <w:szCs w:val="24"/>
        </w:rPr>
        <w:t>,</w:t>
      </w:r>
      <w:r w:rsidRPr="00905C00">
        <w:rPr>
          <w:rFonts w:asciiTheme="minorHAnsi" w:hAnsiTheme="minorHAnsi" w:cstheme="minorHAnsi"/>
          <w:bCs/>
          <w:szCs w:val="24"/>
        </w:rPr>
        <w:t xml:space="preserve">  prednisone, oral, 7.5 mg daily recommended for 2 weeks in patients (with a confirmed diagnosis of RA) with acute symptoms during disease flares, prior to referral for further management by a specialist.</w:t>
      </w:r>
    </w:p>
    <w:p w:rsidR="00191F5E" w:rsidRDefault="00191F5E" w:rsidP="00191F5E">
      <w:pPr>
        <w:pStyle w:val="ListParagraph"/>
        <w:autoSpaceDE w:val="0"/>
        <w:autoSpaceDN w:val="0"/>
        <w:adjustRightInd w:val="0"/>
        <w:spacing w:line="240" w:lineRule="auto"/>
        <w:ind w:left="0"/>
        <w:jc w:val="both"/>
        <w:rPr>
          <w:rFonts w:asciiTheme="minorHAnsi" w:hAnsiTheme="minorHAnsi" w:cstheme="minorHAnsi"/>
          <w:bCs/>
          <w:szCs w:val="24"/>
        </w:rPr>
      </w:pPr>
      <w:r w:rsidRPr="00905C00">
        <w:rPr>
          <w:rFonts w:asciiTheme="minorHAnsi" w:hAnsiTheme="minorHAnsi" w:cstheme="minorHAnsi"/>
          <w:bCs/>
          <w:i/>
          <w:szCs w:val="24"/>
        </w:rPr>
        <w:t>An observational study</w:t>
      </w:r>
      <w:r w:rsidRPr="00905C00">
        <w:rPr>
          <w:rStyle w:val="FootnoteReference"/>
          <w:rFonts w:asciiTheme="minorHAnsi" w:hAnsiTheme="minorHAnsi"/>
          <w:bCs/>
          <w:szCs w:val="24"/>
        </w:rPr>
        <w:footnoteReference w:id="2"/>
      </w:r>
      <w:r w:rsidRPr="00905C00">
        <w:rPr>
          <w:rFonts w:asciiTheme="minorHAnsi" w:hAnsiTheme="minorHAnsi" w:cstheme="minorHAnsi"/>
          <w:bCs/>
          <w:szCs w:val="24"/>
        </w:rPr>
        <w:t xml:space="preserve"> suggested that corticosteroids in RA are associated with a dose-dependent increase in mortality rates above the threshold of 8 mg per day. </w:t>
      </w:r>
    </w:p>
    <w:p w:rsidR="00905C00" w:rsidRPr="00905C00" w:rsidRDefault="00905C00" w:rsidP="00905C00">
      <w:pPr>
        <w:pStyle w:val="ListParagraph"/>
        <w:autoSpaceDE w:val="0"/>
        <w:autoSpaceDN w:val="0"/>
        <w:adjustRightInd w:val="0"/>
        <w:spacing w:line="240" w:lineRule="auto"/>
        <w:ind w:left="0"/>
        <w:jc w:val="both"/>
        <w:rPr>
          <w:rFonts w:asciiTheme="minorHAnsi" w:hAnsiTheme="minorHAnsi" w:cstheme="minorHAnsi"/>
          <w:bCs/>
          <w:szCs w:val="24"/>
        </w:rPr>
      </w:pPr>
      <w:r w:rsidRPr="00905C00">
        <w:rPr>
          <w:rFonts w:asciiTheme="minorHAnsi" w:hAnsiTheme="minorHAnsi" w:cstheme="minorHAnsi"/>
          <w:bCs/>
          <w:i/>
          <w:szCs w:val="24"/>
        </w:rPr>
        <w:t>EULAR Guidelines</w:t>
      </w:r>
      <w:r>
        <w:rPr>
          <w:rFonts w:asciiTheme="minorHAnsi" w:hAnsiTheme="minorHAnsi" w:cstheme="minorHAnsi"/>
          <w:bCs/>
          <w:szCs w:val="24"/>
        </w:rPr>
        <w:t xml:space="preserve"> recommend that s</w:t>
      </w:r>
      <w:r w:rsidRPr="00905C00">
        <w:rPr>
          <w:rFonts w:asciiTheme="minorHAnsi" w:hAnsiTheme="minorHAnsi" w:cstheme="minorHAnsi"/>
          <w:bCs/>
          <w:szCs w:val="24"/>
        </w:rPr>
        <w:t xml:space="preserve">hort-term </w:t>
      </w:r>
      <w:r>
        <w:rPr>
          <w:rFonts w:asciiTheme="minorHAnsi" w:hAnsiTheme="minorHAnsi" w:cstheme="minorHAnsi"/>
          <w:bCs/>
          <w:szCs w:val="24"/>
        </w:rPr>
        <w:t>corticosteroids</w:t>
      </w:r>
      <w:r w:rsidRPr="00905C00">
        <w:rPr>
          <w:rFonts w:asciiTheme="minorHAnsi" w:hAnsiTheme="minorHAnsi" w:cstheme="minorHAnsi"/>
          <w:bCs/>
          <w:szCs w:val="24"/>
        </w:rPr>
        <w:t xml:space="preserve"> should be considered when initiating or</w:t>
      </w:r>
      <w:r>
        <w:rPr>
          <w:rFonts w:asciiTheme="minorHAnsi" w:hAnsiTheme="minorHAnsi" w:cstheme="minorHAnsi"/>
          <w:bCs/>
          <w:szCs w:val="24"/>
        </w:rPr>
        <w:t xml:space="preserve"> changing </w:t>
      </w:r>
      <w:r w:rsidRPr="00905C00">
        <w:rPr>
          <w:rFonts w:asciiTheme="minorHAnsi" w:hAnsiTheme="minorHAnsi" w:cstheme="minorHAnsi"/>
          <w:bCs/>
          <w:szCs w:val="24"/>
        </w:rPr>
        <w:t>DMARDs, but should be tapered as rapidly as clinicallyfeasible.</w:t>
      </w:r>
    </w:p>
    <w:p w:rsidR="00905C00" w:rsidRPr="00905C00" w:rsidRDefault="00905C00" w:rsidP="00905C00">
      <w:pPr>
        <w:pStyle w:val="ListParagraph"/>
        <w:autoSpaceDE w:val="0"/>
        <w:autoSpaceDN w:val="0"/>
        <w:adjustRightInd w:val="0"/>
        <w:spacing w:after="0" w:line="240" w:lineRule="auto"/>
        <w:ind w:left="0"/>
        <w:jc w:val="both"/>
        <w:rPr>
          <w:rFonts w:asciiTheme="minorHAnsi" w:hAnsiTheme="minorHAnsi" w:cstheme="minorHAnsi"/>
          <w:bCs/>
          <w:szCs w:val="24"/>
        </w:rPr>
      </w:pPr>
      <w:r w:rsidRPr="00905C00">
        <w:rPr>
          <w:rFonts w:asciiTheme="minorHAnsi" w:hAnsiTheme="minorHAnsi" w:cstheme="minorHAnsi"/>
          <w:bCs/>
          <w:i/>
          <w:szCs w:val="24"/>
        </w:rPr>
        <w:t>Rationale:</w:t>
      </w:r>
      <w:r w:rsidRPr="00905C00">
        <w:rPr>
          <w:rFonts w:asciiTheme="minorHAnsi" w:hAnsiTheme="minorHAnsi" w:cstheme="minorHAnsi"/>
          <w:bCs/>
          <w:szCs w:val="24"/>
        </w:rPr>
        <w:t xml:space="preserve"> Aligned with EULAR 2016 Guidelines</w:t>
      </w:r>
      <w:r w:rsidRPr="00905C00">
        <w:rPr>
          <w:rStyle w:val="FootnoteReference"/>
          <w:rFonts w:asciiTheme="minorHAnsi" w:hAnsiTheme="minorHAnsi"/>
          <w:bCs/>
          <w:szCs w:val="24"/>
        </w:rPr>
        <w:footnoteReference w:id="3"/>
      </w:r>
      <w:r w:rsidRPr="00905C00">
        <w:rPr>
          <w:rFonts w:asciiTheme="minorHAnsi" w:hAnsiTheme="minorHAnsi" w:cstheme="minorHAnsi"/>
          <w:bCs/>
          <w:szCs w:val="24"/>
        </w:rPr>
        <w:t xml:space="preserve"> and evidence of safety recommending a daily threshold dose of corticosteroids as 8 mg.</w:t>
      </w:r>
    </w:p>
    <w:p w:rsidR="000A5E49" w:rsidRPr="00905C00" w:rsidRDefault="000A5E49" w:rsidP="000A5E49">
      <w:pPr>
        <w:pStyle w:val="ListParagraph"/>
        <w:autoSpaceDE w:val="0"/>
        <w:autoSpaceDN w:val="0"/>
        <w:adjustRightInd w:val="0"/>
        <w:spacing w:after="0" w:line="240" w:lineRule="auto"/>
        <w:ind w:left="0"/>
        <w:jc w:val="both"/>
        <w:rPr>
          <w:rFonts w:asciiTheme="minorHAnsi" w:hAnsiTheme="minorHAnsi" w:cstheme="minorHAnsi"/>
          <w:b/>
          <w:bCs/>
          <w:szCs w:val="24"/>
        </w:rPr>
      </w:pPr>
      <w:r w:rsidRPr="00905C00">
        <w:rPr>
          <w:rFonts w:asciiTheme="minorHAnsi" w:hAnsiTheme="minorHAnsi" w:cstheme="minorHAnsi"/>
          <w:b/>
          <w:bCs/>
          <w:szCs w:val="24"/>
        </w:rPr>
        <w:t>Level of Evidence: III Observational study, Guidelines</w:t>
      </w:r>
    </w:p>
    <w:p w:rsidR="005E3778" w:rsidRPr="00C7346A" w:rsidRDefault="005E3778" w:rsidP="005E3778">
      <w:pPr>
        <w:widowControl w:val="0"/>
        <w:autoSpaceDE w:val="0"/>
        <w:autoSpaceDN w:val="0"/>
        <w:adjustRightInd w:val="0"/>
        <w:spacing w:after="0" w:line="240" w:lineRule="auto"/>
        <w:jc w:val="both"/>
        <w:rPr>
          <w:rFonts w:asciiTheme="minorHAnsi" w:hAnsiTheme="minorHAnsi" w:cstheme="minorHAnsi"/>
          <w:b/>
          <w:spacing w:val="-4"/>
          <w:lang w:val="en-GB"/>
        </w:rPr>
      </w:pPr>
    </w:p>
    <w:p w:rsidR="00905C00" w:rsidRPr="00C7346A" w:rsidRDefault="00905C00" w:rsidP="005E3778">
      <w:pPr>
        <w:widowControl w:val="0"/>
        <w:autoSpaceDE w:val="0"/>
        <w:autoSpaceDN w:val="0"/>
        <w:adjustRightInd w:val="0"/>
        <w:spacing w:after="0" w:line="240" w:lineRule="auto"/>
        <w:jc w:val="both"/>
        <w:rPr>
          <w:rFonts w:asciiTheme="minorHAnsi" w:hAnsiTheme="minorHAnsi" w:cstheme="minorHAnsi"/>
          <w:i/>
          <w:spacing w:val="-4"/>
          <w:lang w:val="en-GB"/>
        </w:rPr>
      </w:pPr>
      <w:r w:rsidRPr="00C7346A">
        <w:rPr>
          <w:rFonts w:asciiTheme="minorHAnsi" w:hAnsiTheme="minorHAnsi" w:cstheme="minorHAnsi"/>
          <w:spacing w:val="-4"/>
          <w:u w:val="single"/>
          <w:lang w:val="en-GB"/>
        </w:rPr>
        <w:t>Proton pump inhibitor, oral:</w:t>
      </w:r>
      <w:r w:rsidRPr="00C7346A">
        <w:rPr>
          <w:rFonts w:asciiTheme="minorHAnsi" w:hAnsiTheme="minorHAnsi" w:cstheme="minorHAnsi"/>
          <w:i/>
          <w:spacing w:val="-4"/>
          <w:lang w:val="en-GB"/>
        </w:rPr>
        <w:t>added</w:t>
      </w:r>
    </w:p>
    <w:p w:rsidR="00905C00" w:rsidRPr="00C7346A" w:rsidRDefault="00C7346A" w:rsidP="00C7346A">
      <w:pPr>
        <w:spacing w:after="0" w:line="240" w:lineRule="auto"/>
        <w:jc w:val="both"/>
        <w:rPr>
          <w:rFonts w:cstheme="minorHAnsi"/>
          <w:bCs/>
          <w:lang w:val="en-US" w:eastAsia="en-ZA"/>
        </w:rPr>
      </w:pPr>
      <w:r w:rsidRPr="00C7346A">
        <w:rPr>
          <w:rFonts w:cstheme="minorHAnsi"/>
          <w:bCs/>
          <w:lang w:val="en-US" w:eastAsia="en-ZA"/>
        </w:rPr>
        <w:t>For</w:t>
      </w:r>
      <w:r w:rsidR="00905C00" w:rsidRPr="00C7346A">
        <w:rPr>
          <w:rFonts w:cstheme="minorHAnsi"/>
          <w:bCs/>
          <w:lang w:val="en-US" w:eastAsia="en-ZA"/>
        </w:rPr>
        <w:t xml:space="preserve"> high-risk patients: &gt; 65 years of age; history of peptic ulcer disease; on concomitant warfarin, aspirin, or corticosteroids</w:t>
      </w:r>
      <w:r w:rsidRPr="00C7346A">
        <w:rPr>
          <w:rFonts w:cstheme="minorHAnsi"/>
          <w:bCs/>
          <w:lang w:val="en-US" w:eastAsia="en-ZA"/>
        </w:rPr>
        <w:t>, lansoprazole</w:t>
      </w:r>
      <w:r>
        <w:rPr>
          <w:rFonts w:asciiTheme="minorHAnsi" w:hAnsiTheme="minorHAnsi" w:cstheme="minorHAnsi"/>
          <w:bCs/>
        </w:rPr>
        <w:t xml:space="preserve">30 mg </w:t>
      </w:r>
      <w:r w:rsidR="00905C00" w:rsidRPr="00C7346A">
        <w:rPr>
          <w:rFonts w:asciiTheme="minorHAnsi" w:hAnsiTheme="minorHAnsi" w:cstheme="minorHAnsi"/>
          <w:bCs/>
        </w:rPr>
        <w:t xml:space="preserve">recommended as an example of the proton pump inhibitor class, </w:t>
      </w:r>
      <w:r w:rsidRPr="00C7346A">
        <w:rPr>
          <w:rFonts w:asciiTheme="minorHAnsi" w:hAnsiTheme="minorHAnsi" w:cstheme="minorHAnsi"/>
          <w:bCs/>
        </w:rPr>
        <w:t>for patients requiring NSAIDs.</w:t>
      </w:r>
      <w:r w:rsidRPr="00C7346A">
        <w:rPr>
          <w:rFonts w:cstheme="minorHAnsi"/>
          <w:bCs/>
          <w:lang w:val="en-US" w:eastAsia="en-ZA"/>
        </w:rPr>
        <w:t xml:space="preserve"> A</w:t>
      </w:r>
      <w:r w:rsidR="00905C00" w:rsidRPr="00C7346A">
        <w:rPr>
          <w:rFonts w:cstheme="minorHAnsi"/>
        </w:rPr>
        <w:t>ligned with the Adult Hospit</w:t>
      </w:r>
      <w:r w:rsidRPr="00C7346A">
        <w:rPr>
          <w:rFonts w:cstheme="minorHAnsi"/>
        </w:rPr>
        <w:t>al STGs and EML, 2015 was added.</w:t>
      </w:r>
    </w:p>
    <w:p w:rsidR="00905C00" w:rsidRPr="00C7346A" w:rsidRDefault="00905C00" w:rsidP="00905C00">
      <w:pPr>
        <w:widowControl w:val="0"/>
        <w:autoSpaceDE w:val="0"/>
        <w:autoSpaceDN w:val="0"/>
        <w:adjustRightInd w:val="0"/>
        <w:spacing w:after="0" w:line="240" w:lineRule="auto"/>
        <w:jc w:val="both"/>
        <w:rPr>
          <w:rFonts w:cstheme="minorHAnsi"/>
          <w:b/>
        </w:rPr>
      </w:pPr>
      <w:r w:rsidRPr="00C7346A">
        <w:rPr>
          <w:rFonts w:cstheme="minorHAnsi"/>
          <w:b/>
        </w:rPr>
        <w:t>Level of Evidence: III Guidelines</w:t>
      </w:r>
    </w:p>
    <w:p w:rsidR="00905C00" w:rsidRPr="00C7346A" w:rsidRDefault="00905C00" w:rsidP="00C7346A">
      <w:pPr>
        <w:widowControl w:val="0"/>
        <w:autoSpaceDE w:val="0"/>
        <w:autoSpaceDN w:val="0"/>
        <w:adjustRightInd w:val="0"/>
        <w:spacing w:after="0" w:line="240" w:lineRule="auto"/>
        <w:jc w:val="both"/>
        <w:rPr>
          <w:rFonts w:asciiTheme="minorHAnsi" w:hAnsiTheme="minorHAnsi" w:cstheme="minorHAnsi"/>
          <w:i/>
          <w:spacing w:val="-4"/>
          <w:sz w:val="24"/>
          <w:lang w:val="en-GB"/>
        </w:rPr>
      </w:pPr>
    </w:p>
    <w:p w:rsidR="00191F5E" w:rsidRPr="00C7346A" w:rsidRDefault="00191F5E" w:rsidP="00C7346A">
      <w:pPr>
        <w:pStyle w:val="ListParagraph"/>
        <w:autoSpaceDE w:val="0"/>
        <w:autoSpaceDN w:val="0"/>
        <w:adjustRightInd w:val="0"/>
        <w:spacing w:line="240" w:lineRule="auto"/>
        <w:ind w:left="0"/>
        <w:jc w:val="both"/>
        <w:rPr>
          <w:rFonts w:cs="Calibri"/>
          <w:b/>
          <w:bCs/>
          <w:szCs w:val="20"/>
        </w:rPr>
      </w:pPr>
      <w:r w:rsidRPr="00C7346A">
        <w:rPr>
          <w:rFonts w:cs="Calibri"/>
          <w:b/>
          <w:bCs/>
          <w:szCs w:val="20"/>
        </w:rPr>
        <w:t>Referral</w:t>
      </w:r>
    </w:p>
    <w:p w:rsidR="00191F5E" w:rsidRPr="00C7346A" w:rsidRDefault="00905C00" w:rsidP="00C7346A">
      <w:pPr>
        <w:pStyle w:val="ListParagraph"/>
        <w:autoSpaceDE w:val="0"/>
        <w:autoSpaceDN w:val="0"/>
        <w:adjustRightInd w:val="0"/>
        <w:spacing w:after="0" w:line="240" w:lineRule="auto"/>
        <w:ind w:left="0"/>
        <w:jc w:val="both"/>
        <w:rPr>
          <w:rFonts w:cs="Calibri"/>
          <w:bCs/>
          <w:szCs w:val="20"/>
        </w:rPr>
      </w:pPr>
      <w:r w:rsidRPr="00C7346A">
        <w:rPr>
          <w:rFonts w:cs="Calibri"/>
          <w:bCs/>
          <w:szCs w:val="20"/>
        </w:rPr>
        <w:t>Referral criteria were amended to</w:t>
      </w:r>
      <w:r w:rsidR="00191F5E" w:rsidRPr="00C7346A">
        <w:rPr>
          <w:rFonts w:cs="Calibri"/>
          <w:bCs/>
          <w:szCs w:val="20"/>
        </w:rPr>
        <w:t xml:space="preserve"> ensur</w:t>
      </w:r>
      <w:r w:rsidRPr="00C7346A">
        <w:rPr>
          <w:rFonts w:cs="Calibri"/>
          <w:bCs/>
          <w:szCs w:val="20"/>
        </w:rPr>
        <w:t>e</w:t>
      </w:r>
      <w:r w:rsidR="00191F5E" w:rsidRPr="00C7346A">
        <w:rPr>
          <w:rFonts w:cs="Calibri"/>
          <w:bCs/>
          <w:szCs w:val="20"/>
        </w:rPr>
        <w:t xml:space="preserve"> that appropriate management of rheumatoid arthritis takes place at the appropriate level of care: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191F5E" w:rsidRPr="00C7346A" w:rsidTr="003D02E1">
        <w:tc>
          <w:tcPr>
            <w:tcW w:w="9242" w:type="dxa"/>
          </w:tcPr>
          <w:p w:rsidR="00191F5E" w:rsidRPr="00C7346A" w:rsidRDefault="00191F5E" w:rsidP="003D02E1">
            <w:pPr>
              <w:pStyle w:val="Level1"/>
              <w:ind w:left="0" w:firstLine="0"/>
              <w:rPr>
                <w:rFonts w:ascii="Calibri" w:hAnsi="Calibri" w:cs="Calibri"/>
                <w:b/>
                <w:sz w:val="22"/>
                <w:szCs w:val="20"/>
              </w:rPr>
            </w:pPr>
            <w:r w:rsidRPr="00C7346A">
              <w:rPr>
                <w:rFonts w:ascii="Calibri" w:hAnsi="Calibri" w:cs="Calibri"/>
                <w:b/>
                <w:sz w:val="22"/>
                <w:szCs w:val="20"/>
              </w:rPr>
              <w:lastRenderedPageBreak/>
              <w:t>Urgent (to a specialist)</w:t>
            </w:r>
          </w:p>
          <w:p w:rsidR="00191F5E" w:rsidRPr="00C7346A" w:rsidRDefault="00191F5E" w:rsidP="003D02E1">
            <w:pPr>
              <w:pStyle w:val="elist"/>
              <w:numPr>
                <w:ilvl w:val="0"/>
                <w:numId w:val="0"/>
              </w:numPr>
              <w:ind w:left="360" w:hanging="360"/>
              <w:rPr>
                <w:rFonts w:cs="Calibri"/>
                <w:szCs w:val="20"/>
              </w:rPr>
            </w:pPr>
            <w:r w:rsidRPr="00C7346A">
              <w:rPr>
                <w:rFonts w:cs="Calibri"/>
                <w:szCs w:val="20"/>
              </w:rPr>
              <w:t>Severe extra-articular manifestations.</w:t>
            </w:r>
          </w:p>
          <w:p w:rsidR="00191F5E" w:rsidRPr="00C7346A" w:rsidRDefault="00191F5E" w:rsidP="003D02E1">
            <w:pPr>
              <w:spacing w:after="0" w:line="240" w:lineRule="auto"/>
              <w:rPr>
                <w:rFonts w:eastAsia="Times New Roman" w:cs="Calibri"/>
                <w:b/>
                <w:szCs w:val="20"/>
              </w:rPr>
            </w:pPr>
            <w:r w:rsidRPr="00C7346A">
              <w:rPr>
                <w:rFonts w:eastAsia="Times New Roman" w:cs="Calibri"/>
                <w:b/>
                <w:szCs w:val="20"/>
              </w:rPr>
              <w:t>Non-urgent</w:t>
            </w:r>
          </w:p>
          <w:p w:rsidR="00191F5E" w:rsidRPr="00C7346A" w:rsidRDefault="00191F5E" w:rsidP="00191F5E">
            <w:pPr>
              <w:pStyle w:val="a"/>
              <w:numPr>
                <w:ilvl w:val="0"/>
                <w:numId w:val="8"/>
              </w:numPr>
              <w:jc w:val="both"/>
              <w:rPr>
                <w:rFonts w:ascii="Calibri" w:hAnsi="Calibri" w:cs="Calibri"/>
                <w:sz w:val="22"/>
                <w:szCs w:val="20"/>
              </w:rPr>
            </w:pPr>
            <w:r w:rsidRPr="00C7346A">
              <w:rPr>
                <w:rFonts w:ascii="Calibri" w:hAnsi="Calibri" w:cs="Calibri"/>
                <w:sz w:val="22"/>
                <w:szCs w:val="20"/>
              </w:rPr>
              <w:t>Refer all patients early for confirmation of diagnosis and management.</w:t>
            </w:r>
          </w:p>
          <w:p w:rsidR="00191F5E" w:rsidRPr="00C7346A" w:rsidRDefault="00191F5E" w:rsidP="00191F5E">
            <w:pPr>
              <w:pStyle w:val="a"/>
              <w:numPr>
                <w:ilvl w:val="0"/>
                <w:numId w:val="8"/>
              </w:numPr>
              <w:jc w:val="both"/>
              <w:rPr>
                <w:rFonts w:ascii="Arial" w:hAnsi="Arial" w:cs="Arial"/>
                <w:bCs/>
                <w:sz w:val="22"/>
                <w:szCs w:val="20"/>
                <w:lang w:eastAsia="en-ZA"/>
              </w:rPr>
            </w:pPr>
            <w:r w:rsidRPr="00C7346A">
              <w:rPr>
                <w:rFonts w:ascii="Calibri" w:hAnsi="Calibri" w:cs="Calibri"/>
                <w:bCs/>
                <w:sz w:val="22"/>
                <w:szCs w:val="20"/>
                <w:lang w:eastAsia="en-ZA"/>
              </w:rPr>
              <w:t>Acute disease flares.</w:t>
            </w:r>
          </w:p>
        </w:tc>
      </w:tr>
    </w:tbl>
    <w:p w:rsidR="00191F5E" w:rsidRPr="00FA116B" w:rsidRDefault="00191F5E" w:rsidP="005E3778">
      <w:pPr>
        <w:widowControl w:val="0"/>
        <w:autoSpaceDE w:val="0"/>
        <w:autoSpaceDN w:val="0"/>
        <w:adjustRightInd w:val="0"/>
        <w:spacing w:after="0" w:line="240" w:lineRule="auto"/>
        <w:jc w:val="both"/>
        <w:rPr>
          <w:rFonts w:asciiTheme="minorHAnsi" w:hAnsiTheme="minorHAnsi" w:cstheme="minorHAnsi"/>
          <w:b/>
          <w:spacing w:val="-4"/>
          <w:lang w:val="en-GB"/>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5E3778" w:rsidRPr="008A10D1" w:rsidTr="006166F4">
        <w:tc>
          <w:tcPr>
            <w:tcW w:w="9242" w:type="dxa"/>
            <w:tcBorders>
              <w:top w:val="double" w:sz="4" w:space="0" w:color="C0C0C0"/>
              <w:left w:val="double" w:sz="4" w:space="0" w:color="C0C0C0"/>
              <w:bottom w:val="double" w:sz="4" w:space="0" w:color="C0C0C0"/>
              <w:right w:val="double" w:sz="4" w:space="0" w:color="C0C0C0"/>
            </w:tcBorders>
          </w:tcPr>
          <w:p w:rsidR="005E3778" w:rsidRPr="00470C58" w:rsidRDefault="00C7346A" w:rsidP="006166F4">
            <w:pPr>
              <w:widowControl w:val="0"/>
              <w:autoSpaceDE w:val="0"/>
              <w:autoSpaceDN w:val="0"/>
              <w:adjustRightInd w:val="0"/>
              <w:spacing w:before="120" w:after="120" w:line="240" w:lineRule="auto"/>
              <w:rPr>
                <w:rFonts w:asciiTheme="minorHAnsi" w:hAnsiTheme="minorHAnsi" w:cstheme="minorHAnsi"/>
                <w:b/>
              </w:rPr>
            </w:pPr>
            <w:r w:rsidRPr="00C7346A">
              <w:rPr>
                <w:rFonts w:asciiTheme="minorHAnsi" w:hAnsiTheme="minorHAnsi" w:cstheme="minorHAnsi"/>
                <w:b/>
              </w:rPr>
              <w:t>14.4.1 GOUT, ACUTE</w:t>
            </w:r>
          </w:p>
        </w:tc>
      </w:tr>
    </w:tbl>
    <w:p w:rsidR="00C7346A" w:rsidRDefault="00C7346A" w:rsidP="00C7346A">
      <w:pPr>
        <w:autoSpaceDE w:val="0"/>
        <w:autoSpaceDN w:val="0"/>
        <w:adjustRightInd w:val="0"/>
        <w:spacing w:after="0" w:line="240" w:lineRule="auto"/>
        <w:jc w:val="both"/>
        <w:rPr>
          <w:rFonts w:asciiTheme="minorHAnsi" w:hAnsiTheme="minorHAnsi" w:cstheme="minorHAnsi"/>
          <w:bCs/>
          <w:i/>
          <w:color w:val="000000"/>
          <w:lang w:val="en-GB"/>
        </w:rPr>
      </w:pPr>
      <w:r>
        <w:rPr>
          <w:rFonts w:asciiTheme="minorHAnsi" w:hAnsiTheme="minorHAnsi" w:cstheme="minorHAnsi"/>
          <w:bCs/>
          <w:color w:val="000000"/>
          <w:u w:val="single"/>
          <w:lang w:val="en-GB"/>
        </w:rPr>
        <w:t xml:space="preserve">Ibuprofen, oral: </w:t>
      </w:r>
      <w:r w:rsidRPr="00C7346A">
        <w:rPr>
          <w:rFonts w:asciiTheme="minorHAnsi" w:hAnsiTheme="minorHAnsi" w:cstheme="minorHAnsi"/>
          <w:bCs/>
          <w:i/>
          <w:color w:val="000000"/>
          <w:lang w:val="en-GB"/>
        </w:rPr>
        <w:t>dose amended</w:t>
      </w:r>
    </w:p>
    <w:p w:rsidR="00C7346A" w:rsidRDefault="00C7346A" w:rsidP="00C7346A">
      <w:pPr>
        <w:autoSpaceDE w:val="0"/>
        <w:autoSpaceDN w:val="0"/>
        <w:adjustRightInd w:val="0"/>
        <w:spacing w:after="0" w:line="240" w:lineRule="auto"/>
        <w:jc w:val="both"/>
        <w:rPr>
          <w:rFonts w:asciiTheme="minorHAnsi" w:hAnsiTheme="minorHAnsi" w:cstheme="minorHAnsi"/>
          <w:bCs/>
          <w:color w:val="000000"/>
          <w:lang w:val="en-GB"/>
        </w:rPr>
      </w:pPr>
      <w:r w:rsidRPr="00C7346A">
        <w:rPr>
          <w:rFonts w:asciiTheme="minorHAnsi" w:hAnsiTheme="minorHAnsi" w:cstheme="minorHAnsi"/>
          <w:bCs/>
          <w:color w:val="000000"/>
          <w:lang w:val="en-GB"/>
        </w:rPr>
        <w:t>The oral ibuprofen dose was aligned with the Adult Hospital Level STGs (Rationale being that available evidence</w:t>
      </w:r>
      <w:r w:rsidRPr="00C7346A">
        <w:rPr>
          <w:rStyle w:val="FootnoteReference"/>
          <w:rFonts w:asciiTheme="minorHAnsi" w:hAnsiTheme="minorHAnsi" w:cstheme="minorHAnsi"/>
          <w:bCs/>
          <w:color w:val="000000"/>
          <w:lang w:val="en-GB"/>
        </w:rPr>
        <w:footnoteReference w:id="4"/>
      </w:r>
      <w:r w:rsidRPr="00C7346A">
        <w:rPr>
          <w:rFonts w:asciiTheme="minorHAnsi" w:hAnsiTheme="minorHAnsi" w:cstheme="minorHAnsi"/>
          <w:bCs/>
          <w:color w:val="000000"/>
          <w:lang w:val="en-GB"/>
        </w:rPr>
        <w:t xml:space="preserve">  suggests that the ceiling dose for analgesia effect for ibuprofen, oral, is 400 mg 8 hourly).</w:t>
      </w:r>
    </w:p>
    <w:p w:rsidR="00431D3A" w:rsidRDefault="00431D3A" w:rsidP="00C7346A">
      <w:pPr>
        <w:autoSpaceDE w:val="0"/>
        <w:autoSpaceDN w:val="0"/>
        <w:adjustRightInd w:val="0"/>
        <w:spacing w:after="0" w:line="240" w:lineRule="auto"/>
        <w:jc w:val="both"/>
        <w:rPr>
          <w:rFonts w:asciiTheme="minorHAnsi" w:hAnsiTheme="minorHAnsi" w:cstheme="minorHAnsi"/>
          <w:bCs/>
          <w:color w:val="000000"/>
          <w:lang w:val="en-GB"/>
        </w:rPr>
      </w:pPr>
      <w:r>
        <w:rPr>
          <w:rFonts w:asciiTheme="minorHAnsi" w:hAnsiTheme="minorHAnsi" w:cstheme="minorHAnsi"/>
          <w:bCs/>
          <w:color w:val="000000"/>
          <w:lang w:val="en-GB"/>
        </w:rPr>
        <w:t>Text amended as follows:</w:t>
      </w:r>
    </w:p>
    <w:tbl>
      <w:tblPr>
        <w:tblStyle w:val="TableGrid"/>
        <w:tblW w:w="0" w:type="auto"/>
        <w:tblLook w:val="04A0"/>
      </w:tblPr>
      <w:tblGrid>
        <w:gridCol w:w="9242"/>
      </w:tblGrid>
      <w:tr w:rsidR="00431D3A" w:rsidRPr="00431D3A" w:rsidTr="00431D3A">
        <w:tc>
          <w:tcPr>
            <w:tcW w:w="9242" w:type="dxa"/>
          </w:tcPr>
          <w:p w:rsidR="00431D3A" w:rsidRPr="00977667" w:rsidRDefault="00431D3A" w:rsidP="00431D3A">
            <w:pPr>
              <w:rPr>
                <w:rFonts w:asciiTheme="minorHAnsi" w:hAnsiTheme="minorHAnsi" w:cstheme="minorHAnsi"/>
                <w:bCs/>
                <w:color w:val="000000"/>
              </w:rPr>
            </w:pPr>
            <w:r w:rsidRPr="00977667">
              <w:rPr>
                <w:rFonts w:asciiTheme="minorHAnsi" w:hAnsiTheme="minorHAnsi" w:cstheme="minorHAnsi"/>
                <w:bCs/>
                <w:color w:val="000000"/>
              </w:rPr>
              <w:t xml:space="preserve">If no response and inflammation is present: </w:t>
            </w:r>
          </w:p>
          <w:p w:rsidR="00431D3A" w:rsidRPr="00977667" w:rsidRDefault="00431D3A" w:rsidP="00431D3A">
            <w:pPr>
              <w:rPr>
                <w:rFonts w:asciiTheme="minorHAnsi" w:hAnsiTheme="minorHAnsi" w:cstheme="minorHAnsi"/>
                <w:b/>
                <w:bCs/>
                <w:color w:val="000000"/>
              </w:rPr>
            </w:pPr>
            <w:r w:rsidRPr="00977667">
              <w:rPr>
                <w:rFonts w:asciiTheme="minorHAnsi" w:hAnsiTheme="minorHAnsi" w:cstheme="minorHAnsi"/>
                <w:b/>
                <w:bCs/>
                <w:color w:val="000000"/>
              </w:rPr>
              <w:t>ADD</w:t>
            </w:r>
          </w:p>
          <w:p w:rsidR="00977667" w:rsidRPr="00977667" w:rsidRDefault="00977667" w:rsidP="00977667">
            <w:pPr>
              <w:pStyle w:val="ListParagraph"/>
              <w:numPr>
                <w:ilvl w:val="0"/>
                <w:numId w:val="15"/>
              </w:numPr>
              <w:autoSpaceDE w:val="0"/>
              <w:autoSpaceDN w:val="0"/>
              <w:adjustRightInd w:val="0"/>
              <w:rPr>
                <w:rFonts w:asciiTheme="minorHAnsi" w:eastAsiaTheme="minorHAnsi" w:hAnsiTheme="minorHAnsi" w:cstheme="minorHAnsi"/>
                <w:strike/>
                <w:lang w:val="en-GB"/>
              </w:rPr>
            </w:pPr>
            <w:r w:rsidRPr="00977667">
              <w:rPr>
                <w:rFonts w:asciiTheme="minorHAnsi" w:eastAsiaTheme="minorHAnsi" w:hAnsiTheme="minorHAnsi" w:cstheme="minorHAnsi"/>
                <w:strike/>
                <w:lang w:val="en-GB"/>
              </w:rPr>
              <w:t>NSAIDs, e.g.:</w:t>
            </w:r>
          </w:p>
          <w:p w:rsidR="00977667" w:rsidRPr="00977667" w:rsidRDefault="00977667" w:rsidP="00977667">
            <w:pPr>
              <w:pStyle w:val="ListParagraph"/>
              <w:numPr>
                <w:ilvl w:val="0"/>
                <w:numId w:val="16"/>
              </w:numPr>
              <w:autoSpaceDE w:val="0"/>
              <w:autoSpaceDN w:val="0"/>
              <w:adjustRightInd w:val="0"/>
              <w:rPr>
                <w:rFonts w:asciiTheme="minorHAnsi" w:eastAsiaTheme="minorHAnsi" w:hAnsiTheme="minorHAnsi" w:cstheme="minorHAnsi"/>
                <w:strike/>
                <w:lang w:val="en-GB"/>
              </w:rPr>
            </w:pPr>
            <w:r w:rsidRPr="00977667">
              <w:rPr>
                <w:rFonts w:asciiTheme="minorHAnsi" w:eastAsiaTheme="minorHAnsi" w:hAnsiTheme="minorHAnsi" w:cstheme="minorHAnsi"/>
                <w:strike/>
                <w:lang w:val="en-GB"/>
              </w:rPr>
              <w:t>Ibuprofen, oral, 800 mg 8 hourly with or after a meal for 24–48 hours.</w:t>
            </w:r>
          </w:p>
          <w:p w:rsidR="00977667" w:rsidRPr="00977667" w:rsidRDefault="00977667" w:rsidP="00977667">
            <w:pPr>
              <w:autoSpaceDE w:val="0"/>
              <w:autoSpaceDN w:val="0"/>
              <w:adjustRightInd w:val="0"/>
              <w:rPr>
                <w:rFonts w:asciiTheme="minorHAnsi" w:eastAsiaTheme="minorHAnsi" w:hAnsiTheme="minorHAnsi" w:cstheme="minorHAnsi"/>
                <w:strike/>
                <w:lang w:val="en-GB"/>
              </w:rPr>
            </w:pPr>
            <w:r w:rsidRPr="00977667">
              <w:rPr>
                <w:rFonts w:asciiTheme="minorHAnsi" w:eastAsiaTheme="minorHAnsi" w:hAnsiTheme="minorHAnsi" w:cstheme="minorHAnsi"/>
                <w:strike/>
                <w:lang w:val="en-GB"/>
              </w:rPr>
              <w:t>Thereafter, if needed, reduce dose of NSAID, e.g.:</w:t>
            </w:r>
          </w:p>
          <w:p w:rsidR="00977667" w:rsidRPr="00977667" w:rsidRDefault="00977667" w:rsidP="00977667">
            <w:pPr>
              <w:pStyle w:val="ListParagraph"/>
              <w:numPr>
                <w:ilvl w:val="0"/>
                <w:numId w:val="14"/>
              </w:numPr>
              <w:autoSpaceDE w:val="0"/>
              <w:autoSpaceDN w:val="0"/>
              <w:adjustRightInd w:val="0"/>
              <w:rPr>
                <w:rFonts w:asciiTheme="minorHAnsi" w:eastAsiaTheme="minorHAnsi" w:hAnsiTheme="minorHAnsi" w:cstheme="minorHAnsi"/>
                <w:strike/>
                <w:lang w:val="en-GB"/>
              </w:rPr>
            </w:pPr>
            <w:r w:rsidRPr="00977667">
              <w:rPr>
                <w:rFonts w:asciiTheme="minorHAnsi" w:eastAsiaTheme="minorHAnsi" w:hAnsiTheme="minorHAnsi" w:cstheme="minorHAnsi"/>
                <w:strike/>
                <w:lang w:val="en-GB"/>
              </w:rPr>
              <w:t>Ibuprofen, oral, 400 mg 8 hourly with or after a meal until pain and inflammation has subsided.</w:t>
            </w:r>
          </w:p>
          <w:p w:rsidR="00431D3A" w:rsidRPr="00977667" w:rsidRDefault="00431D3A" w:rsidP="00977667">
            <w:pPr>
              <w:pStyle w:val="Level1"/>
              <w:ind w:left="284" w:firstLine="0"/>
              <w:jc w:val="both"/>
              <w:rPr>
                <w:rFonts w:asciiTheme="minorHAnsi" w:hAnsiTheme="minorHAnsi" w:cstheme="minorHAnsi"/>
                <w:sz w:val="20"/>
                <w:szCs w:val="20"/>
                <w:lang w:val="en-GB"/>
              </w:rPr>
            </w:pPr>
          </w:p>
          <w:p w:rsidR="00977667" w:rsidRPr="00977667" w:rsidRDefault="00977667" w:rsidP="00977667">
            <w:pPr>
              <w:pStyle w:val="Level1"/>
              <w:numPr>
                <w:ilvl w:val="0"/>
                <w:numId w:val="17"/>
              </w:numPr>
              <w:rPr>
                <w:rFonts w:ascii="Arial" w:hAnsi="Arial"/>
                <w:color w:val="000000"/>
                <w:spacing w:val="-2"/>
                <w:sz w:val="18"/>
                <w:u w:val="single"/>
                <w:lang w:val="en-GB"/>
              </w:rPr>
            </w:pPr>
            <w:r w:rsidRPr="00977667">
              <w:rPr>
                <w:rFonts w:asciiTheme="minorHAnsi" w:hAnsiTheme="minorHAnsi" w:cstheme="minorHAnsi"/>
                <w:color w:val="000000"/>
                <w:spacing w:val="-2"/>
                <w:sz w:val="20"/>
                <w:szCs w:val="20"/>
                <w:u w:val="single"/>
                <w:lang w:val="en-GB"/>
              </w:rPr>
              <w:t>Ibuprofen, oral, 400 mg,</w:t>
            </w:r>
            <w:r>
              <w:rPr>
                <w:rFonts w:asciiTheme="minorHAnsi" w:hAnsiTheme="minorHAnsi" w:cstheme="minorHAnsi"/>
                <w:color w:val="000000"/>
                <w:spacing w:val="-2"/>
                <w:sz w:val="20"/>
                <w:szCs w:val="20"/>
                <w:u w:val="single"/>
                <w:lang w:val="en-GB"/>
              </w:rPr>
              <w:t xml:space="preserve"> </w:t>
            </w:r>
            <w:r w:rsidRPr="00977667">
              <w:rPr>
                <w:rFonts w:asciiTheme="minorHAnsi" w:hAnsiTheme="minorHAnsi" w:cstheme="minorHAnsi"/>
                <w:color w:val="000000"/>
                <w:spacing w:val="-2"/>
                <w:sz w:val="20"/>
                <w:szCs w:val="20"/>
                <w:u w:val="single"/>
                <w:lang w:val="en-GB"/>
              </w:rPr>
              <w:t>8 hourly with or after a meal for the duration of the attack.</w:t>
            </w:r>
          </w:p>
        </w:tc>
      </w:tr>
    </w:tbl>
    <w:p w:rsidR="005E3778" w:rsidRDefault="00C7346A" w:rsidP="005E3778">
      <w:pPr>
        <w:widowControl w:val="0"/>
        <w:autoSpaceDE w:val="0"/>
        <w:autoSpaceDN w:val="0"/>
        <w:adjustRightInd w:val="0"/>
        <w:spacing w:after="0" w:line="240" w:lineRule="auto"/>
        <w:jc w:val="both"/>
        <w:rPr>
          <w:rFonts w:asciiTheme="minorHAnsi" w:hAnsiTheme="minorHAnsi" w:cstheme="minorHAnsi"/>
          <w:b/>
          <w:bCs/>
          <w:color w:val="000000"/>
          <w:lang w:val="en-GB"/>
        </w:rPr>
      </w:pPr>
      <w:r w:rsidRPr="00C7346A">
        <w:rPr>
          <w:rFonts w:asciiTheme="minorHAnsi" w:hAnsiTheme="minorHAnsi" w:cstheme="minorHAnsi"/>
          <w:b/>
          <w:bCs/>
          <w:color w:val="000000"/>
          <w:lang w:val="en-GB"/>
        </w:rPr>
        <w:t>Level of Evidence: III Guidelines</w:t>
      </w:r>
    </w:p>
    <w:p w:rsidR="00C7346A" w:rsidRDefault="00C7346A" w:rsidP="005E3778">
      <w:pPr>
        <w:widowControl w:val="0"/>
        <w:autoSpaceDE w:val="0"/>
        <w:autoSpaceDN w:val="0"/>
        <w:adjustRightInd w:val="0"/>
        <w:spacing w:after="0" w:line="240" w:lineRule="auto"/>
        <w:jc w:val="both"/>
        <w:rPr>
          <w:rFonts w:asciiTheme="minorHAnsi" w:hAnsiTheme="minorHAnsi" w:cstheme="minorHAnsi"/>
          <w:b/>
          <w:spacing w:val="-4"/>
          <w:lang w:val="en-GB"/>
        </w:rPr>
      </w:pPr>
    </w:p>
    <w:p w:rsidR="00F407A5" w:rsidRPr="00F407A5" w:rsidRDefault="00F407A5" w:rsidP="005E3778">
      <w:pPr>
        <w:widowControl w:val="0"/>
        <w:autoSpaceDE w:val="0"/>
        <w:autoSpaceDN w:val="0"/>
        <w:adjustRightInd w:val="0"/>
        <w:spacing w:after="0" w:line="240" w:lineRule="auto"/>
        <w:jc w:val="both"/>
        <w:rPr>
          <w:rFonts w:asciiTheme="minorHAnsi" w:hAnsiTheme="minorHAnsi" w:cstheme="minorHAnsi"/>
          <w:spacing w:val="-4"/>
          <w:lang w:val="en-GB"/>
        </w:rPr>
      </w:pPr>
      <w:r w:rsidRPr="00F407A5">
        <w:rPr>
          <w:rFonts w:asciiTheme="minorHAnsi" w:hAnsiTheme="minorHAnsi" w:cstheme="minorHAnsi"/>
          <w:spacing w:val="-4"/>
          <w:u w:val="single"/>
          <w:lang w:val="en-GB"/>
        </w:rPr>
        <w:t>Prednisone, oral:</w:t>
      </w:r>
      <w:r w:rsidR="00977667">
        <w:rPr>
          <w:rFonts w:asciiTheme="minorHAnsi" w:hAnsiTheme="minorHAnsi" w:cstheme="minorHAnsi"/>
          <w:spacing w:val="-4"/>
          <w:u w:val="single"/>
          <w:lang w:val="en-GB"/>
        </w:rPr>
        <w:t xml:space="preserve"> </w:t>
      </w:r>
      <w:r w:rsidRPr="00F407A5">
        <w:rPr>
          <w:rFonts w:asciiTheme="minorHAnsi" w:hAnsiTheme="minorHAnsi" w:cstheme="minorHAnsi"/>
          <w:i/>
          <w:spacing w:val="-4"/>
          <w:lang w:val="en-GB"/>
        </w:rPr>
        <w:t>amended (indication updated)</w:t>
      </w:r>
    </w:p>
    <w:p w:rsidR="00C7346A" w:rsidRPr="00F407A5" w:rsidRDefault="00C7346A" w:rsidP="00C7346A">
      <w:pPr>
        <w:widowControl w:val="0"/>
        <w:autoSpaceDE w:val="0"/>
        <w:autoSpaceDN w:val="0"/>
        <w:adjustRightInd w:val="0"/>
        <w:spacing w:after="0" w:line="240" w:lineRule="auto"/>
        <w:jc w:val="both"/>
        <w:rPr>
          <w:rFonts w:cstheme="minorHAnsi"/>
        </w:rPr>
      </w:pPr>
      <w:r w:rsidRPr="00F407A5">
        <w:rPr>
          <w:rFonts w:cstheme="minorHAnsi"/>
        </w:rPr>
        <w:t>Evidence</w:t>
      </w:r>
      <w:r w:rsidRPr="00F407A5">
        <w:rPr>
          <w:rStyle w:val="FootnoteReference"/>
          <w:rFonts w:cstheme="minorHAnsi"/>
        </w:rPr>
        <w:footnoteReference w:id="5"/>
      </w:r>
      <w:r w:rsidRPr="00F407A5">
        <w:rPr>
          <w:rFonts w:cstheme="minorHAnsi"/>
        </w:rPr>
        <w:t xml:space="preserve"> suggests that NSAIDs are associated with a risk of heart failure</w:t>
      </w:r>
      <w:r w:rsidR="00F407A5" w:rsidRPr="00F407A5">
        <w:rPr>
          <w:rFonts w:cstheme="minorHAnsi"/>
        </w:rPr>
        <w:t xml:space="preserve">. Thus, indication for prednisone (alternative to NSAIDs for management of acute gout) updated to include </w:t>
      </w:r>
      <w:r w:rsidR="00F407A5" w:rsidRPr="00F407A5">
        <w:rPr>
          <w:rFonts w:cstheme="minorHAnsi"/>
          <w:i/>
        </w:rPr>
        <w:t>"</w:t>
      </w:r>
      <w:r w:rsidR="00F407A5" w:rsidRPr="00F407A5">
        <w:rPr>
          <w:rFonts w:asciiTheme="minorHAnsi" w:hAnsiTheme="minorHAnsi" w:cstheme="minorHAnsi"/>
          <w:i/>
        </w:rPr>
        <w:t>existing or high risk of heart failure</w:t>
      </w:r>
      <w:r w:rsidR="00F407A5" w:rsidRPr="00F407A5">
        <w:rPr>
          <w:rFonts w:asciiTheme="minorHAnsi" w:hAnsiTheme="minorHAnsi" w:cstheme="minorHAnsi"/>
          <w:bCs/>
          <w:i/>
          <w:spacing w:val="-2"/>
        </w:rPr>
        <w:t>".</w:t>
      </w:r>
    </w:p>
    <w:p w:rsidR="00C7346A" w:rsidRPr="00F407A5" w:rsidRDefault="00C7346A" w:rsidP="00C7346A">
      <w:pPr>
        <w:widowControl w:val="0"/>
        <w:autoSpaceDE w:val="0"/>
        <w:autoSpaceDN w:val="0"/>
        <w:adjustRightInd w:val="0"/>
        <w:spacing w:after="0" w:line="240" w:lineRule="auto"/>
        <w:jc w:val="both"/>
        <w:rPr>
          <w:rFonts w:cstheme="minorHAnsi"/>
          <w:b/>
        </w:rPr>
      </w:pPr>
      <w:r w:rsidRPr="00F407A5">
        <w:rPr>
          <w:rFonts w:cstheme="minorHAnsi"/>
          <w:b/>
        </w:rPr>
        <w:t>Level of Evidence: II Nested case control study</w:t>
      </w:r>
    </w:p>
    <w:p w:rsidR="00C7346A" w:rsidRPr="00C7346A" w:rsidRDefault="00C7346A" w:rsidP="005E3778">
      <w:pPr>
        <w:widowControl w:val="0"/>
        <w:autoSpaceDE w:val="0"/>
        <w:autoSpaceDN w:val="0"/>
        <w:adjustRightInd w:val="0"/>
        <w:spacing w:after="0" w:line="240" w:lineRule="auto"/>
        <w:jc w:val="both"/>
        <w:rPr>
          <w:rFonts w:asciiTheme="minorHAnsi" w:hAnsiTheme="minorHAnsi" w:cstheme="minorHAnsi"/>
          <w:b/>
          <w:spacing w:val="-4"/>
          <w:lang w:val="en-GB"/>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5E3778" w:rsidRPr="008A10D1" w:rsidTr="006166F4">
        <w:tc>
          <w:tcPr>
            <w:tcW w:w="9242" w:type="dxa"/>
            <w:tcBorders>
              <w:top w:val="double" w:sz="4" w:space="0" w:color="C0C0C0"/>
              <w:left w:val="double" w:sz="4" w:space="0" w:color="C0C0C0"/>
              <w:bottom w:val="double" w:sz="4" w:space="0" w:color="C0C0C0"/>
              <w:right w:val="double" w:sz="4" w:space="0" w:color="C0C0C0"/>
            </w:tcBorders>
          </w:tcPr>
          <w:p w:rsidR="005E3778" w:rsidRPr="00470C58" w:rsidRDefault="00F407A5" w:rsidP="006166F4">
            <w:pPr>
              <w:widowControl w:val="0"/>
              <w:autoSpaceDE w:val="0"/>
              <w:autoSpaceDN w:val="0"/>
              <w:adjustRightInd w:val="0"/>
              <w:spacing w:before="120" w:after="120" w:line="240" w:lineRule="auto"/>
              <w:rPr>
                <w:rFonts w:asciiTheme="minorHAnsi" w:hAnsiTheme="minorHAnsi" w:cstheme="minorHAnsi"/>
                <w:b/>
              </w:rPr>
            </w:pPr>
            <w:r w:rsidRPr="00F407A5">
              <w:rPr>
                <w:rFonts w:asciiTheme="minorHAnsi" w:hAnsiTheme="minorHAnsi" w:cstheme="minorHAnsi"/>
                <w:b/>
              </w:rPr>
              <w:t xml:space="preserve">14.5 </w:t>
            </w:r>
            <w:r w:rsidRPr="00F407A5">
              <w:rPr>
                <w:rFonts w:asciiTheme="minorHAnsi" w:hAnsiTheme="minorHAnsi" w:cstheme="minorHAnsi"/>
                <w:b/>
              </w:rPr>
              <w:tab/>
              <w:t>OSTEOARTHROSIS (OSTEOARTHRITIS)</w:t>
            </w:r>
          </w:p>
        </w:tc>
      </w:tr>
    </w:tbl>
    <w:p w:rsidR="00535695" w:rsidRPr="00730853" w:rsidRDefault="00535695" w:rsidP="00535695">
      <w:pPr>
        <w:autoSpaceDE w:val="0"/>
        <w:autoSpaceDN w:val="0"/>
        <w:adjustRightInd w:val="0"/>
        <w:spacing w:after="0" w:line="240" w:lineRule="auto"/>
        <w:jc w:val="both"/>
        <w:rPr>
          <w:rFonts w:cstheme="minorHAnsi"/>
          <w:b/>
          <w:spacing w:val="-4"/>
          <w:szCs w:val="20"/>
        </w:rPr>
      </w:pPr>
      <w:r w:rsidRPr="00730853">
        <w:rPr>
          <w:rFonts w:cstheme="minorHAnsi"/>
          <w:b/>
          <w:spacing w:val="-4"/>
          <w:szCs w:val="20"/>
        </w:rPr>
        <w:t>No response to paracetamol and inflammation is present:</w:t>
      </w:r>
    </w:p>
    <w:p w:rsidR="005E3778" w:rsidRPr="00535695" w:rsidRDefault="003D02E1" w:rsidP="00535695">
      <w:pPr>
        <w:widowControl w:val="0"/>
        <w:autoSpaceDE w:val="0"/>
        <w:autoSpaceDN w:val="0"/>
        <w:adjustRightInd w:val="0"/>
        <w:spacing w:after="0" w:line="240" w:lineRule="auto"/>
        <w:jc w:val="both"/>
        <w:rPr>
          <w:rFonts w:asciiTheme="minorHAnsi" w:hAnsiTheme="minorHAnsi" w:cstheme="minorHAnsi"/>
          <w:b/>
          <w:spacing w:val="-4"/>
          <w:lang w:val="en-GB"/>
        </w:rPr>
      </w:pPr>
      <w:r w:rsidRPr="00535695">
        <w:rPr>
          <w:rFonts w:asciiTheme="minorHAnsi" w:hAnsiTheme="minorHAnsi" w:cstheme="minorHAnsi"/>
          <w:color w:val="000000"/>
          <w:u w:val="single"/>
          <w:lang w:val="en-GB"/>
        </w:rPr>
        <w:t>Ibuprofen, oral:</w:t>
      </w:r>
      <w:r w:rsidRPr="00535695">
        <w:rPr>
          <w:rFonts w:asciiTheme="minorHAnsi" w:hAnsiTheme="minorHAnsi" w:cstheme="minorHAnsi"/>
          <w:i/>
          <w:color w:val="000000"/>
          <w:lang w:val="en-GB"/>
        </w:rPr>
        <w:t xml:space="preserve"> amended</w:t>
      </w:r>
    </w:p>
    <w:p w:rsidR="00535695" w:rsidRPr="00535695" w:rsidRDefault="003D02E1" w:rsidP="00535695">
      <w:pPr>
        <w:spacing w:after="0" w:line="240" w:lineRule="auto"/>
        <w:jc w:val="both"/>
        <w:rPr>
          <w:rFonts w:asciiTheme="minorHAnsi" w:hAnsiTheme="minorHAnsi" w:cstheme="minorHAnsi"/>
          <w:bCs/>
          <w:lang w:val="en-US" w:eastAsia="en-ZA"/>
        </w:rPr>
      </w:pPr>
      <w:r w:rsidRPr="00535695">
        <w:rPr>
          <w:rFonts w:asciiTheme="minorHAnsi" w:hAnsiTheme="minorHAnsi" w:cstheme="minorHAnsi"/>
          <w:spacing w:val="-4"/>
          <w:lang w:val="en-GB"/>
        </w:rPr>
        <w:t xml:space="preserve">Amended to allow nurses to prescribe </w:t>
      </w:r>
      <w:r w:rsidR="00535695" w:rsidRPr="00535695">
        <w:rPr>
          <w:rFonts w:asciiTheme="minorHAnsi" w:hAnsiTheme="minorHAnsi" w:cstheme="minorHAnsi"/>
          <w:spacing w:val="-4"/>
          <w:lang w:val="en-GB"/>
        </w:rPr>
        <w:t>ibuprofen for 7 days, with the following text added to the STG, "</w:t>
      </w:r>
      <w:r w:rsidR="00535695" w:rsidRPr="00535695">
        <w:rPr>
          <w:rFonts w:asciiTheme="minorHAnsi" w:hAnsiTheme="minorHAnsi" w:cstheme="minorHAnsi"/>
          <w:bCs/>
          <w:i/>
          <w:lang w:val="en-US" w:eastAsia="en-ZA"/>
        </w:rPr>
        <w:t>As many of these patients, particularly the elderly</w:t>
      </w:r>
      <w:r w:rsidR="00CA7EA5">
        <w:rPr>
          <w:rFonts w:asciiTheme="minorHAnsi" w:hAnsiTheme="minorHAnsi" w:cstheme="minorHAnsi"/>
          <w:bCs/>
          <w:i/>
          <w:lang w:val="en-US" w:eastAsia="en-ZA"/>
        </w:rPr>
        <w:t>,</w:t>
      </w:r>
      <w:bookmarkStart w:id="0" w:name="_GoBack"/>
      <w:bookmarkEnd w:id="0"/>
      <w:r w:rsidR="00535695" w:rsidRPr="00535695">
        <w:rPr>
          <w:rFonts w:asciiTheme="minorHAnsi" w:hAnsiTheme="minorHAnsi" w:cstheme="minorHAnsi"/>
          <w:bCs/>
          <w:i/>
          <w:lang w:val="en-US" w:eastAsia="en-ZA"/>
        </w:rPr>
        <w:t xml:space="preserve"> have concomitant medical conditions such as cardiovascular, gastrointestinal disease or renal function impairment, NSAIDs must be used with caution. Patients on aspirin for cardiovascular risk reduction should take aspirin 30 minutes before the 1</w:t>
      </w:r>
      <w:r w:rsidR="00535695" w:rsidRPr="00535695">
        <w:rPr>
          <w:rFonts w:asciiTheme="minorHAnsi" w:hAnsiTheme="minorHAnsi" w:cstheme="minorHAnsi"/>
          <w:bCs/>
          <w:i/>
          <w:vertAlign w:val="superscript"/>
          <w:lang w:val="en-US" w:eastAsia="en-ZA"/>
        </w:rPr>
        <w:t>st</w:t>
      </w:r>
      <w:r w:rsidR="00535695" w:rsidRPr="00535695">
        <w:rPr>
          <w:rFonts w:asciiTheme="minorHAnsi" w:hAnsiTheme="minorHAnsi" w:cstheme="minorHAnsi"/>
          <w:bCs/>
          <w:i/>
          <w:lang w:val="en-US" w:eastAsia="en-ZA"/>
        </w:rPr>
        <w:t xml:space="preserve"> dose of ibuprofen in the morning, as taking aspirin and ibuprofen at the same time may reduce aspirin’s efficacy",</w:t>
      </w:r>
      <w:r w:rsidR="00535695" w:rsidRPr="00535695">
        <w:rPr>
          <w:rFonts w:asciiTheme="minorHAnsi" w:hAnsiTheme="minorHAnsi" w:cstheme="minorHAnsi"/>
          <w:bCs/>
          <w:lang w:val="en-US" w:eastAsia="en-ZA"/>
        </w:rPr>
        <w:t xml:space="preserve"> aligned with the Adult Hospital Level ST</w:t>
      </w:r>
      <w:r w:rsidR="00535695">
        <w:rPr>
          <w:rFonts w:asciiTheme="minorHAnsi" w:hAnsiTheme="minorHAnsi" w:cstheme="minorHAnsi"/>
          <w:bCs/>
          <w:lang w:val="en-US" w:eastAsia="en-ZA"/>
        </w:rPr>
        <w:t>G</w:t>
      </w:r>
      <w:r w:rsidR="00535695" w:rsidRPr="00535695">
        <w:rPr>
          <w:rFonts w:asciiTheme="minorHAnsi" w:hAnsiTheme="minorHAnsi" w:cstheme="minorHAnsi"/>
          <w:bCs/>
          <w:lang w:val="en-US" w:eastAsia="en-ZA"/>
        </w:rPr>
        <w:t xml:space="preserve"> and EML, 2015</w:t>
      </w:r>
      <w:r w:rsidR="00535695">
        <w:rPr>
          <w:rStyle w:val="FootnoteReference"/>
          <w:rFonts w:asciiTheme="minorHAnsi" w:hAnsiTheme="minorHAnsi" w:cstheme="minorHAnsi"/>
          <w:bCs/>
          <w:lang w:val="en-US" w:eastAsia="en-ZA"/>
        </w:rPr>
        <w:footnoteReference w:id="6"/>
      </w:r>
      <w:r w:rsidR="00535695" w:rsidRPr="00535695">
        <w:rPr>
          <w:rFonts w:asciiTheme="minorHAnsi" w:hAnsiTheme="minorHAnsi" w:cstheme="minorHAnsi"/>
          <w:bCs/>
          <w:lang w:val="en-US" w:eastAsia="en-ZA"/>
        </w:rPr>
        <w:t>.</w:t>
      </w:r>
    </w:p>
    <w:p w:rsidR="00535695" w:rsidRPr="00535695" w:rsidRDefault="00535695" w:rsidP="00535695">
      <w:pPr>
        <w:spacing w:after="0" w:line="240" w:lineRule="auto"/>
        <w:jc w:val="both"/>
        <w:rPr>
          <w:rFonts w:asciiTheme="minorHAnsi" w:hAnsiTheme="minorHAnsi" w:cstheme="minorHAnsi"/>
          <w:b/>
          <w:bCs/>
          <w:lang w:val="en-US" w:eastAsia="en-ZA"/>
        </w:rPr>
      </w:pPr>
      <w:r w:rsidRPr="00535695">
        <w:rPr>
          <w:rFonts w:asciiTheme="minorHAnsi" w:hAnsiTheme="minorHAnsi" w:cstheme="minorHAnsi"/>
          <w:b/>
          <w:bCs/>
          <w:lang w:val="en-US" w:eastAsia="en-ZA"/>
        </w:rPr>
        <w:t>Level of Evidence: III Guidelines, Expert opinion</w:t>
      </w:r>
    </w:p>
    <w:p w:rsidR="00535695" w:rsidRDefault="00535695" w:rsidP="005E3778">
      <w:pPr>
        <w:widowControl w:val="0"/>
        <w:autoSpaceDE w:val="0"/>
        <w:autoSpaceDN w:val="0"/>
        <w:adjustRightInd w:val="0"/>
        <w:spacing w:after="0" w:line="240" w:lineRule="auto"/>
        <w:jc w:val="both"/>
        <w:rPr>
          <w:rFonts w:asciiTheme="minorHAnsi" w:hAnsiTheme="minorHAnsi" w:cstheme="minorHAnsi"/>
          <w:spacing w:val="-4"/>
          <w:sz w:val="24"/>
          <w:lang w:val="en-GB"/>
        </w:rPr>
      </w:pPr>
    </w:p>
    <w:p w:rsidR="00730853" w:rsidRPr="00C7346A" w:rsidRDefault="00730853" w:rsidP="00730853">
      <w:pPr>
        <w:widowControl w:val="0"/>
        <w:autoSpaceDE w:val="0"/>
        <w:autoSpaceDN w:val="0"/>
        <w:adjustRightInd w:val="0"/>
        <w:spacing w:after="0" w:line="240" w:lineRule="auto"/>
        <w:jc w:val="both"/>
        <w:rPr>
          <w:rFonts w:asciiTheme="minorHAnsi" w:hAnsiTheme="minorHAnsi" w:cstheme="minorHAnsi"/>
          <w:i/>
          <w:spacing w:val="-4"/>
          <w:lang w:val="en-GB"/>
        </w:rPr>
      </w:pPr>
      <w:r w:rsidRPr="00C7346A">
        <w:rPr>
          <w:rFonts w:asciiTheme="minorHAnsi" w:hAnsiTheme="minorHAnsi" w:cstheme="minorHAnsi"/>
          <w:spacing w:val="-4"/>
          <w:u w:val="single"/>
          <w:lang w:val="en-GB"/>
        </w:rPr>
        <w:t>Proton pump inhibitor, oral:</w:t>
      </w:r>
      <w:r w:rsidR="00977667">
        <w:rPr>
          <w:rFonts w:asciiTheme="minorHAnsi" w:hAnsiTheme="minorHAnsi" w:cstheme="minorHAnsi"/>
          <w:spacing w:val="-4"/>
          <w:u w:val="single"/>
          <w:lang w:val="en-GB"/>
        </w:rPr>
        <w:t xml:space="preserve"> </w:t>
      </w:r>
      <w:r w:rsidRPr="00C7346A">
        <w:rPr>
          <w:rFonts w:asciiTheme="minorHAnsi" w:hAnsiTheme="minorHAnsi" w:cstheme="minorHAnsi"/>
          <w:i/>
          <w:spacing w:val="-4"/>
          <w:lang w:val="en-GB"/>
        </w:rPr>
        <w:t>added</w:t>
      </w:r>
    </w:p>
    <w:p w:rsidR="00730853" w:rsidRPr="00C7346A" w:rsidRDefault="00730853" w:rsidP="00730853">
      <w:pPr>
        <w:spacing w:after="0" w:line="240" w:lineRule="auto"/>
        <w:jc w:val="both"/>
        <w:rPr>
          <w:rFonts w:cstheme="minorHAnsi"/>
          <w:bCs/>
          <w:lang w:val="en-US" w:eastAsia="en-ZA"/>
        </w:rPr>
      </w:pPr>
      <w:r w:rsidRPr="00C7346A">
        <w:rPr>
          <w:rFonts w:cstheme="minorHAnsi"/>
          <w:bCs/>
          <w:lang w:val="en-US" w:eastAsia="en-ZA"/>
        </w:rPr>
        <w:lastRenderedPageBreak/>
        <w:t>For high-risk patients: &gt; 65 years of age; history of peptic ulcer disease; on concomitant warfarin, aspirin, or corticosteroids, lansoprazole</w:t>
      </w:r>
      <w:r>
        <w:rPr>
          <w:rFonts w:asciiTheme="minorHAnsi" w:hAnsiTheme="minorHAnsi" w:cstheme="minorHAnsi"/>
          <w:bCs/>
        </w:rPr>
        <w:t xml:space="preserve">30 mg </w:t>
      </w:r>
      <w:r w:rsidRPr="00C7346A">
        <w:rPr>
          <w:rFonts w:asciiTheme="minorHAnsi" w:hAnsiTheme="minorHAnsi" w:cstheme="minorHAnsi"/>
          <w:bCs/>
        </w:rPr>
        <w:t>recommended as an example of the proton pump inhibitor class, for patients requiring NSAIDs.</w:t>
      </w:r>
      <w:r w:rsidRPr="00C7346A">
        <w:rPr>
          <w:rFonts w:cstheme="minorHAnsi"/>
          <w:bCs/>
          <w:lang w:val="en-US" w:eastAsia="en-ZA"/>
        </w:rPr>
        <w:t xml:space="preserve"> A</w:t>
      </w:r>
      <w:r w:rsidRPr="00C7346A">
        <w:rPr>
          <w:rFonts w:cstheme="minorHAnsi"/>
        </w:rPr>
        <w:t>ligned with the Adult Hospital STGs and EML, 2015 was added.</w:t>
      </w:r>
    </w:p>
    <w:p w:rsidR="00730853" w:rsidRPr="00C7346A" w:rsidRDefault="00730853" w:rsidP="00730853">
      <w:pPr>
        <w:widowControl w:val="0"/>
        <w:autoSpaceDE w:val="0"/>
        <w:autoSpaceDN w:val="0"/>
        <w:adjustRightInd w:val="0"/>
        <w:spacing w:after="0" w:line="240" w:lineRule="auto"/>
        <w:jc w:val="both"/>
        <w:rPr>
          <w:rFonts w:cstheme="minorHAnsi"/>
          <w:b/>
        </w:rPr>
      </w:pPr>
      <w:r w:rsidRPr="00C7346A">
        <w:rPr>
          <w:rFonts w:cstheme="minorHAnsi"/>
          <w:b/>
        </w:rPr>
        <w:t>Level of Evidence: III Guidelines</w:t>
      </w:r>
    </w:p>
    <w:p w:rsidR="00730853" w:rsidRPr="00730853" w:rsidRDefault="00730853" w:rsidP="005E3778">
      <w:pPr>
        <w:widowControl w:val="0"/>
        <w:autoSpaceDE w:val="0"/>
        <w:autoSpaceDN w:val="0"/>
        <w:adjustRightInd w:val="0"/>
        <w:spacing w:after="0" w:line="240" w:lineRule="auto"/>
        <w:jc w:val="both"/>
        <w:rPr>
          <w:rFonts w:asciiTheme="minorHAnsi" w:hAnsiTheme="minorHAnsi" w:cstheme="minorHAnsi"/>
          <w:spacing w:val="-4"/>
          <w:sz w:val="24"/>
          <w:lang w:val="en-GB"/>
        </w:rPr>
      </w:pPr>
    </w:p>
    <w:p w:rsidR="00535695" w:rsidRPr="00730853" w:rsidRDefault="00535695" w:rsidP="00535695">
      <w:pPr>
        <w:widowControl w:val="0"/>
        <w:autoSpaceDE w:val="0"/>
        <w:autoSpaceDN w:val="0"/>
        <w:adjustRightInd w:val="0"/>
        <w:spacing w:after="0" w:line="240" w:lineRule="auto"/>
        <w:jc w:val="both"/>
        <w:rPr>
          <w:rFonts w:cstheme="minorHAnsi"/>
          <w:szCs w:val="20"/>
        </w:rPr>
      </w:pPr>
      <w:r w:rsidRPr="00730853">
        <w:rPr>
          <w:rFonts w:cstheme="minorHAnsi"/>
          <w:szCs w:val="20"/>
          <w:u w:val="single"/>
          <w:lang w:val="en-GB"/>
        </w:rPr>
        <w:t>Amitriptyline</w:t>
      </w:r>
      <w:r w:rsidRPr="00730853">
        <w:rPr>
          <w:rFonts w:cstheme="minorHAnsi"/>
          <w:szCs w:val="20"/>
          <w:u w:val="single"/>
        </w:rPr>
        <w:t>, oral</w:t>
      </w:r>
      <w:r w:rsidRPr="00730853">
        <w:rPr>
          <w:rFonts w:cstheme="minorHAnsi"/>
          <w:szCs w:val="20"/>
        </w:rPr>
        <w:t xml:space="preserve">: </w:t>
      </w:r>
      <w:r w:rsidRPr="00730853">
        <w:rPr>
          <w:rFonts w:cstheme="minorHAnsi"/>
          <w:i/>
          <w:szCs w:val="20"/>
        </w:rPr>
        <w:t>added</w:t>
      </w:r>
    </w:p>
    <w:p w:rsidR="00535695" w:rsidRPr="00730853" w:rsidRDefault="00535695" w:rsidP="00535695">
      <w:pPr>
        <w:widowControl w:val="0"/>
        <w:autoSpaceDE w:val="0"/>
        <w:autoSpaceDN w:val="0"/>
        <w:adjustRightInd w:val="0"/>
        <w:spacing w:after="0" w:line="240" w:lineRule="auto"/>
        <w:jc w:val="both"/>
        <w:rPr>
          <w:rFonts w:cstheme="minorHAnsi"/>
          <w:szCs w:val="20"/>
        </w:rPr>
      </w:pPr>
      <w:r w:rsidRPr="00730853">
        <w:rPr>
          <w:rFonts w:cstheme="minorHAnsi"/>
          <w:szCs w:val="20"/>
        </w:rPr>
        <w:t>Considered for doctor prescribed step-up therapy for uncontrolled pain management in osteo-arthritis, aligned with the Adult Hospital STGs and EML,2015.</w:t>
      </w:r>
    </w:p>
    <w:p w:rsidR="00535695" w:rsidRPr="00730853" w:rsidRDefault="00535695" w:rsidP="00535695">
      <w:pPr>
        <w:widowControl w:val="0"/>
        <w:autoSpaceDE w:val="0"/>
        <w:autoSpaceDN w:val="0"/>
        <w:adjustRightInd w:val="0"/>
        <w:spacing w:after="0" w:line="240" w:lineRule="auto"/>
        <w:jc w:val="both"/>
        <w:rPr>
          <w:rFonts w:cstheme="minorHAnsi"/>
          <w:b/>
          <w:szCs w:val="20"/>
        </w:rPr>
      </w:pPr>
      <w:r w:rsidRPr="00730853">
        <w:rPr>
          <w:rFonts w:cstheme="minorHAnsi"/>
          <w:b/>
          <w:szCs w:val="20"/>
        </w:rPr>
        <w:t>Level of Evidence: III Guidelines</w:t>
      </w:r>
    </w:p>
    <w:p w:rsidR="00535695" w:rsidRPr="003D02E1" w:rsidRDefault="00535695" w:rsidP="005E3778">
      <w:pPr>
        <w:widowControl w:val="0"/>
        <w:autoSpaceDE w:val="0"/>
        <w:autoSpaceDN w:val="0"/>
        <w:adjustRightInd w:val="0"/>
        <w:spacing w:after="0" w:line="240" w:lineRule="auto"/>
        <w:jc w:val="both"/>
        <w:rPr>
          <w:rFonts w:asciiTheme="minorHAnsi" w:hAnsiTheme="minorHAnsi" w:cstheme="minorHAnsi"/>
          <w:spacing w:val="-4"/>
          <w:lang w:val="en-GB"/>
        </w:rPr>
      </w:pPr>
    </w:p>
    <w:p w:rsidR="005E3778" w:rsidRPr="003E0C51" w:rsidRDefault="005E3778" w:rsidP="005E3778">
      <w:pPr>
        <w:spacing w:after="0" w:line="240" w:lineRule="auto"/>
        <w:jc w:val="both"/>
        <w:rPr>
          <w:rFonts w:asciiTheme="minorHAnsi" w:hAnsiTheme="minorHAnsi" w:cstheme="minorHAnsi"/>
          <w:b/>
          <w:lang w:val="en-GB"/>
        </w:rPr>
      </w:pPr>
    </w:p>
    <w:sectPr w:rsidR="005E3778" w:rsidRPr="003E0C51" w:rsidSect="00594AE9">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E44300" w15:done="0"/>
  <w15:commentEx w15:paraId="00EB429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1F7" w:rsidRDefault="00ED41F7" w:rsidP="00C92DFA">
      <w:pPr>
        <w:spacing w:after="0" w:line="240" w:lineRule="auto"/>
      </w:pPr>
      <w:r>
        <w:separator/>
      </w:r>
    </w:p>
  </w:endnote>
  <w:endnote w:type="continuationSeparator" w:id="1">
    <w:p w:rsidR="00ED41F7" w:rsidRDefault="00ED41F7" w:rsidP="00C92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ouvenir Lt B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37E" w:rsidRDefault="00A923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2E1" w:rsidRDefault="003D02E1">
    <w:pPr>
      <w:pStyle w:val="Footer"/>
      <w:jc w:val="right"/>
    </w:pPr>
    <w:r w:rsidRPr="009E15CC">
      <w:t>PHCh14_MSS_</w:t>
    </w:r>
    <w:r w:rsidR="0031773A" w:rsidRPr="009E15CC">
      <w:t>R</w:t>
    </w:r>
    <w:r w:rsidR="0031773A">
      <w:t>4C</w:t>
    </w:r>
    <w:r w:rsidRPr="009E15CC">
      <w:t>_</w:t>
    </w:r>
    <w:r w:rsidR="000159BD">
      <w:t>2November</w:t>
    </w:r>
    <w:r w:rsidR="000159BD" w:rsidRPr="009E15CC">
      <w:t>2017</w:t>
    </w:r>
    <w:r>
      <w:tab/>
    </w:r>
    <w:r>
      <w:tab/>
    </w:r>
    <w:sdt>
      <w:sdtPr>
        <w:id w:val="276529595"/>
        <w:docPartObj>
          <w:docPartGallery w:val="Page Numbers (Bottom of Page)"/>
          <w:docPartUnique/>
        </w:docPartObj>
      </w:sdtPr>
      <w:sdtEndPr>
        <w:rPr>
          <w:noProof/>
        </w:rPr>
      </w:sdtEndPr>
      <w:sdtContent>
        <w:r w:rsidR="005A0956">
          <w:fldChar w:fldCharType="begin"/>
        </w:r>
        <w:r w:rsidR="00512E45">
          <w:instrText xml:space="preserve"> PAGE   \* MERGEFORMAT </w:instrText>
        </w:r>
        <w:r w:rsidR="005A0956">
          <w:fldChar w:fldCharType="separate"/>
        </w:r>
        <w:r w:rsidR="00C649CD">
          <w:rPr>
            <w:noProof/>
          </w:rPr>
          <w:t>3</w:t>
        </w:r>
        <w:r w:rsidR="005A0956">
          <w:rPr>
            <w:noProof/>
          </w:rPr>
          <w:fldChar w:fldCharType="end"/>
        </w:r>
      </w:sdtContent>
    </w:sdt>
  </w:p>
  <w:p w:rsidR="003D02E1" w:rsidRDefault="003D02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37E" w:rsidRDefault="00A923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1F7" w:rsidRDefault="00ED41F7" w:rsidP="00C92DFA">
      <w:pPr>
        <w:spacing w:after="0" w:line="240" w:lineRule="auto"/>
      </w:pPr>
      <w:r>
        <w:separator/>
      </w:r>
    </w:p>
  </w:footnote>
  <w:footnote w:type="continuationSeparator" w:id="1">
    <w:p w:rsidR="00ED41F7" w:rsidRDefault="00ED41F7" w:rsidP="00C92DFA">
      <w:pPr>
        <w:spacing w:after="0" w:line="240" w:lineRule="auto"/>
      </w:pPr>
      <w:r>
        <w:continuationSeparator/>
      </w:r>
    </w:p>
  </w:footnote>
  <w:footnote w:id="2">
    <w:p w:rsidR="003D02E1" w:rsidRPr="00730853" w:rsidRDefault="003D02E1" w:rsidP="00191F5E">
      <w:pPr>
        <w:pStyle w:val="FootnoteText"/>
        <w:spacing w:after="0" w:line="240" w:lineRule="auto"/>
        <w:rPr>
          <w:rFonts w:asciiTheme="minorHAnsi" w:hAnsiTheme="minorHAnsi" w:cstheme="minorHAnsi"/>
          <w:sz w:val="16"/>
          <w:szCs w:val="16"/>
        </w:rPr>
      </w:pPr>
      <w:r w:rsidRPr="00730853">
        <w:rPr>
          <w:rStyle w:val="FootnoteReference"/>
          <w:rFonts w:asciiTheme="minorHAnsi" w:hAnsiTheme="minorHAnsi" w:cstheme="minorHAnsi"/>
          <w:sz w:val="16"/>
          <w:szCs w:val="16"/>
        </w:rPr>
        <w:footnoteRef/>
      </w:r>
      <w:r w:rsidRPr="00730853">
        <w:rPr>
          <w:rFonts w:asciiTheme="minorHAnsi" w:hAnsiTheme="minorHAnsi" w:cstheme="minorHAnsi"/>
          <w:sz w:val="16"/>
          <w:szCs w:val="16"/>
        </w:rPr>
        <w:t xml:space="preserve"> del Rincón I, Battafarano DF, Restrepo JF, Erikson JM, Escalante A. Glucocorticoid dose thresholds associated with all-cause and cardiovascular mortality in rheumatoid arthritis. Arthritis Rheumatol. 2014 Feb;66(2):264-72. </w:t>
      </w:r>
      <w:hyperlink r:id="rId1" w:history="1">
        <w:r w:rsidRPr="00730853">
          <w:rPr>
            <w:rStyle w:val="Hyperlink"/>
            <w:rFonts w:asciiTheme="minorHAnsi" w:hAnsiTheme="minorHAnsi" w:cstheme="minorHAnsi"/>
            <w:sz w:val="16"/>
            <w:szCs w:val="16"/>
          </w:rPr>
          <w:t>https://www.ncbi.nlm.nih.gov/pubmed/24504798</w:t>
        </w:r>
      </w:hyperlink>
    </w:p>
  </w:footnote>
  <w:footnote w:id="3">
    <w:p w:rsidR="003D02E1" w:rsidRPr="00CC012C" w:rsidRDefault="003D02E1" w:rsidP="00905C00">
      <w:pPr>
        <w:pStyle w:val="FootnoteText"/>
        <w:spacing w:after="0" w:line="240" w:lineRule="auto"/>
        <w:rPr>
          <w:rFonts w:asciiTheme="minorHAnsi" w:hAnsiTheme="minorHAnsi" w:cstheme="minorHAnsi"/>
          <w:sz w:val="16"/>
          <w:szCs w:val="16"/>
        </w:rPr>
      </w:pPr>
      <w:r w:rsidRPr="00730853">
        <w:rPr>
          <w:rStyle w:val="FootnoteReference"/>
          <w:rFonts w:asciiTheme="minorHAnsi" w:hAnsiTheme="minorHAnsi" w:cstheme="minorHAnsi"/>
          <w:sz w:val="16"/>
          <w:szCs w:val="16"/>
        </w:rPr>
        <w:footnoteRef/>
      </w:r>
      <w:r w:rsidRPr="00730853">
        <w:rPr>
          <w:rFonts w:asciiTheme="minorHAnsi" w:hAnsiTheme="minorHAnsi" w:cstheme="minorHAnsi"/>
          <w:sz w:val="16"/>
          <w:szCs w:val="16"/>
        </w:rPr>
        <w:t xml:space="preserve"> Smolen JS, Landewé R, Bijlsma J, Burmester G, Chatzidionysiou K, Dougados M, et al.. EULAR recommendations for the management of rheumatoid arthritis with synthetic and biological disease-modifying antirheumatic drugs: 2016 update. Ann Rheum Dis. 2017 Jun;76(6):960-977. </w:t>
      </w:r>
      <w:hyperlink r:id="rId2" w:history="1">
        <w:r w:rsidRPr="00730853">
          <w:rPr>
            <w:rStyle w:val="Hyperlink"/>
            <w:rFonts w:asciiTheme="minorHAnsi" w:hAnsiTheme="minorHAnsi" w:cstheme="minorHAnsi"/>
            <w:sz w:val="16"/>
            <w:szCs w:val="16"/>
          </w:rPr>
          <w:t>https://www.ncbi.nlm.nih.gov/pubmed/28264816</w:t>
        </w:r>
      </w:hyperlink>
    </w:p>
  </w:footnote>
  <w:footnote w:id="4">
    <w:p w:rsidR="003D02E1" w:rsidRPr="00730853" w:rsidRDefault="003D02E1" w:rsidP="00C7346A">
      <w:pPr>
        <w:pStyle w:val="FootnoteText"/>
        <w:spacing w:after="0" w:line="240" w:lineRule="auto"/>
        <w:rPr>
          <w:sz w:val="16"/>
          <w:szCs w:val="16"/>
        </w:rPr>
      </w:pPr>
      <w:r w:rsidRPr="00730853">
        <w:rPr>
          <w:rStyle w:val="FootnoteReference"/>
          <w:sz w:val="16"/>
          <w:szCs w:val="16"/>
        </w:rPr>
        <w:footnoteRef/>
      </w:r>
      <w:r w:rsidRPr="00730853">
        <w:rPr>
          <w:rFonts w:cstheme="minorHAnsi"/>
          <w:sz w:val="16"/>
          <w:szCs w:val="16"/>
          <w:lang w:eastAsia="en-ZA"/>
        </w:rPr>
        <w:t xml:space="preserve">Laska EM, Sunshine A, Marrero I, Olson N, Siegel C, McCormick N. </w:t>
      </w:r>
      <w:r w:rsidRPr="00730853">
        <w:rPr>
          <w:rFonts w:cstheme="minorHAnsi"/>
          <w:color w:val="000000"/>
          <w:sz w:val="16"/>
          <w:szCs w:val="16"/>
          <w:lang w:eastAsia="en-ZA"/>
        </w:rPr>
        <w:t>The correlation between blood levels of ibuprofen and clinical analgesic response. ClinPharmacolTher. 1986 Jul;40(1):1-7..</w:t>
      </w:r>
      <w:r w:rsidRPr="00730853">
        <w:rPr>
          <w:rFonts w:cstheme="minorHAnsi"/>
          <w:color w:val="0000FF"/>
          <w:sz w:val="16"/>
          <w:szCs w:val="16"/>
          <w:lang w:eastAsia="en-ZA"/>
        </w:rPr>
        <w:t>http://www.ncbi.nlm.nih.gov/pubmed/3522030</w:t>
      </w:r>
    </w:p>
  </w:footnote>
  <w:footnote w:id="5">
    <w:p w:rsidR="003D02E1" w:rsidRPr="00730853" w:rsidRDefault="003D02E1" w:rsidP="00C7346A">
      <w:pPr>
        <w:pStyle w:val="FootnoteText"/>
        <w:spacing w:after="0" w:line="240" w:lineRule="auto"/>
        <w:jc w:val="both"/>
        <w:rPr>
          <w:sz w:val="16"/>
          <w:szCs w:val="16"/>
        </w:rPr>
      </w:pPr>
      <w:r w:rsidRPr="00730853">
        <w:rPr>
          <w:rStyle w:val="FootnoteReference"/>
          <w:sz w:val="16"/>
          <w:szCs w:val="16"/>
        </w:rPr>
        <w:footnoteRef/>
      </w:r>
      <w:r w:rsidRPr="00730853">
        <w:rPr>
          <w:sz w:val="16"/>
          <w:szCs w:val="16"/>
        </w:rPr>
        <w:t>Arfè A, Scotti L, Varas-Lorenzo C, Nicotra F, Zambon A, Kollhorst B, Schink T, Garbe E, Herings R, Straatman H, Schade R, Villa M, Lucchi S, Valkhoff V, Romio S, Thiessard F, Schuemie M, Pariente A, Sturkenboom M, Corrao G; Safety of Non-steroidal Anti-inflammatory Drugs (SOS) Project Consortium.. Non-steroidal anti-inflammatory drugs and risk of heart failure in four European countries: nested case-control study. BMJ. 2016 Sep 28;354:i4857.https://www.ncbi.nlm.nih.gov/pubmed/27682515</w:t>
      </w:r>
    </w:p>
  </w:footnote>
  <w:footnote w:id="6">
    <w:p w:rsidR="00535695" w:rsidRPr="00730853" w:rsidRDefault="00535695" w:rsidP="00535695">
      <w:pPr>
        <w:pStyle w:val="FootnoteText"/>
        <w:spacing w:after="0" w:line="240" w:lineRule="auto"/>
        <w:rPr>
          <w:sz w:val="16"/>
          <w:szCs w:val="16"/>
        </w:rPr>
      </w:pPr>
      <w:r w:rsidRPr="00730853">
        <w:rPr>
          <w:rStyle w:val="FootnoteReference"/>
          <w:sz w:val="16"/>
          <w:szCs w:val="16"/>
        </w:rPr>
        <w:footnoteRef/>
      </w:r>
      <w:r w:rsidRPr="00730853">
        <w:rPr>
          <w:sz w:val="16"/>
          <w:szCs w:val="16"/>
        </w:rPr>
        <w:t xml:space="preserve"> Adult Hospital Level STG, 2015:</w:t>
      </w:r>
    </w:p>
    <w:p w:rsidR="00535695" w:rsidRPr="00730853" w:rsidRDefault="00535695" w:rsidP="00535695">
      <w:pPr>
        <w:pStyle w:val="FootnoteText"/>
        <w:spacing w:after="0" w:line="240" w:lineRule="auto"/>
        <w:ind w:left="284"/>
        <w:rPr>
          <w:sz w:val="16"/>
          <w:szCs w:val="16"/>
        </w:rPr>
      </w:pPr>
      <w:r w:rsidRPr="00730853">
        <w:rPr>
          <w:sz w:val="16"/>
          <w:szCs w:val="16"/>
        </w:rPr>
        <w:t>- Ibuprofen-aspirin interaction: Gladding PA, Webster MW, Farrell HB, Zeng IS, Park R, Ruijne N. The antiplatelet effect of six non-steroidal anti-inflammatory drugs and their pharmacodynamic interaction with aspirin in healthy volunteers. Am J Cardiol. 2008 Apr 1;101(7).http://www.ncbi.nlm.nih.gov/pubmed/18359332</w:t>
      </w:r>
    </w:p>
    <w:p w:rsidR="00535695" w:rsidRPr="00535695" w:rsidRDefault="00535695" w:rsidP="00535695">
      <w:pPr>
        <w:pStyle w:val="FootnoteText"/>
        <w:spacing w:after="0" w:line="240" w:lineRule="auto"/>
        <w:ind w:left="284"/>
      </w:pPr>
      <w:r w:rsidRPr="00730853">
        <w:rPr>
          <w:sz w:val="16"/>
          <w:szCs w:val="16"/>
        </w:rPr>
        <w:t>- Ibuprofen-aspirin interaction: Meek IL, Vonkeman HE, Kasemier J, Movig KL, van de Laar MA. Interference of NSAIDs with the thrombocyte inhibitory effect of aspirin: a placebo-controlled, ex vivo, serial placebo-controlled serial crossover study. Eur J Clin Pharmacol.  2013 Mar;69(3):365-71. http://www.ncbi.nlm.nih.gov/pubmed/22890587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37E" w:rsidRDefault="00A923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37E" w:rsidRDefault="00A923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37E" w:rsidRDefault="00A923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26C6"/>
    <w:multiLevelType w:val="hybridMultilevel"/>
    <w:tmpl w:val="5DFAA482"/>
    <w:lvl w:ilvl="0" w:tplc="34BC6ACC">
      <w:numFmt w:val="none"/>
      <w:lvlText w:val="»"/>
      <w:lvlJc w:val="left"/>
      <w:pPr>
        <w:tabs>
          <w:tab w:val="num" w:pos="360"/>
        </w:tabs>
        <w:ind w:left="0" w:firstLine="0"/>
      </w:pPr>
      <w:rPr>
        <w:rFonts w:hint="default"/>
      </w:rPr>
    </w:lvl>
    <w:lvl w:ilvl="1" w:tplc="34BC6ACC">
      <w:numFmt w:val="none"/>
      <w:lvlText w:val="»"/>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D827E5"/>
    <w:multiLevelType w:val="hybridMultilevel"/>
    <w:tmpl w:val="88361424"/>
    <w:lvl w:ilvl="0" w:tplc="1C090001">
      <w:start w:val="1"/>
      <w:numFmt w:val="bullet"/>
      <w:lvlText w:val=""/>
      <w:lvlJc w:val="left"/>
      <w:pPr>
        <w:tabs>
          <w:tab w:val="num" w:pos="360"/>
        </w:tabs>
        <w:ind w:left="284" w:hanging="284"/>
      </w:pPr>
      <w:rPr>
        <w:rFonts w:ascii="Symbol" w:hAnsi="Symbol" w:hint="default"/>
        <w:color w:val="000000"/>
      </w:rPr>
    </w:lvl>
    <w:lvl w:ilvl="1" w:tplc="311C5BA4">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E842AE"/>
    <w:multiLevelType w:val="hybridMultilevel"/>
    <w:tmpl w:val="B53C71F2"/>
    <w:lvl w:ilvl="0" w:tplc="F4945CCA">
      <w:numFmt w:val="none"/>
      <w:lvlText w:val="»"/>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C4445E8"/>
    <w:multiLevelType w:val="hybridMultilevel"/>
    <w:tmpl w:val="CE066104"/>
    <w:lvl w:ilvl="0" w:tplc="34BC6ACC">
      <w:start w:val="1"/>
      <w:numFmt w:val="bullet"/>
      <w:pStyle w:val="elist"/>
      <w:lvlText w:val=""/>
      <w:lvlJc w:val="left"/>
      <w:pPr>
        <w:ind w:left="720" w:hanging="360"/>
      </w:pPr>
      <w:rPr>
        <w:rFonts w:ascii="Symbol" w:hAnsi="Symbol" w:hint="default"/>
      </w:rPr>
    </w:lvl>
    <w:lvl w:ilvl="1" w:tplc="1C090019" w:tentative="1">
      <w:start w:val="1"/>
      <w:numFmt w:val="bullet"/>
      <w:lvlText w:val="o"/>
      <w:lvlJc w:val="left"/>
      <w:pPr>
        <w:ind w:left="1440" w:hanging="360"/>
      </w:pPr>
      <w:rPr>
        <w:rFonts w:ascii="Courier New" w:hAnsi="Courier New" w:cs="Courier New" w:hint="default"/>
      </w:rPr>
    </w:lvl>
    <w:lvl w:ilvl="2" w:tplc="1C09001B" w:tentative="1">
      <w:start w:val="1"/>
      <w:numFmt w:val="bullet"/>
      <w:lvlText w:val=""/>
      <w:lvlJc w:val="left"/>
      <w:pPr>
        <w:ind w:left="2160" w:hanging="360"/>
      </w:pPr>
      <w:rPr>
        <w:rFonts w:ascii="Wingdings" w:hAnsi="Wingdings" w:hint="default"/>
      </w:rPr>
    </w:lvl>
    <w:lvl w:ilvl="3" w:tplc="1C09000F" w:tentative="1">
      <w:start w:val="1"/>
      <w:numFmt w:val="bullet"/>
      <w:lvlText w:val=""/>
      <w:lvlJc w:val="left"/>
      <w:pPr>
        <w:ind w:left="2880" w:hanging="360"/>
      </w:pPr>
      <w:rPr>
        <w:rFonts w:ascii="Symbol" w:hAnsi="Symbol" w:hint="default"/>
      </w:rPr>
    </w:lvl>
    <w:lvl w:ilvl="4" w:tplc="1C090019" w:tentative="1">
      <w:start w:val="1"/>
      <w:numFmt w:val="bullet"/>
      <w:lvlText w:val="o"/>
      <w:lvlJc w:val="left"/>
      <w:pPr>
        <w:ind w:left="3600" w:hanging="360"/>
      </w:pPr>
      <w:rPr>
        <w:rFonts w:ascii="Courier New" w:hAnsi="Courier New" w:cs="Courier New" w:hint="default"/>
      </w:rPr>
    </w:lvl>
    <w:lvl w:ilvl="5" w:tplc="1C09001B" w:tentative="1">
      <w:start w:val="1"/>
      <w:numFmt w:val="bullet"/>
      <w:lvlText w:val=""/>
      <w:lvlJc w:val="left"/>
      <w:pPr>
        <w:ind w:left="4320" w:hanging="360"/>
      </w:pPr>
      <w:rPr>
        <w:rFonts w:ascii="Wingdings" w:hAnsi="Wingdings" w:hint="default"/>
      </w:rPr>
    </w:lvl>
    <w:lvl w:ilvl="6" w:tplc="1C09000F" w:tentative="1">
      <w:start w:val="1"/>
      <w:numFmt w:val="bullet"/>
      <w:lvlText w:val=""/>
      <w:lvlJc w:val="left"/>
      <w:pPr>
        <w:ind w:left="5040" w:hanging="360"/>
      </w:pPr>
      <w:rPr>
        <w:rFonts w:ascii="Symbol" w:hAnsi="Symbol" w:hint="default"/>
      </w:rPr>
    </w:lvl>
    <w:lvl w:ilvl="7" w:tplc="1C090019" w:tentative="1">
      <w:start w:val="1"/>
      <w:numFmt w:val="bullet"/>
      <w:lvlText w:val="o"/>
      <w:lvlJc w:val="left"/>
      <w:pPr>
        <w:ind w:left="5760" w:hanging="360"/>
      </w:pPr>
      <w:rPr>
        <w:rFonts w:ascii="Courier New" w:hAnsi="Courier New" w:cs="Courier New" w:hint="default"/>
      </w:rPr>
    </w:lvl>
    <w:lvl w:ilvl="8" w:tplc="1C09001B" w:tentative="1">
      <w:start w:val="1"/>
      <w:numFmt w:val="bullet"/>
      <w:lvlText w:val=""/>
      <w:lvlJc w:val="left"/>
      <w:pPr>
        <w:ind w:left="6480" w:hanging="360"/>
      </w:pPr>
      <w:rPr>
        <w:rFonts w:ascii="Wingdings" w:hAnsi="Wingdings" w:hint="default"/>
      </w:rPr>
    </w:lvl>
  </w:abstractNum>
  <w:abstractNum w:abstractNumId="4">
    <w:nsid w:val="44426962"/>
    <w:multiLevelType w:val="hybridMultilevel"/>
    <w:tmpl w:val="61927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76C4A88"/>
    <w:multiLevelType w:val="hybridMultilevel"/>
    <w:tmpl w:val="F71EED86"/>
    <w:lvl w:ilvl="0" w:tplc="1C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BE07845"/>
    <w:multiLevelType w:val="multilevel"/>
    <w:tmpl w:val="660E90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A5E99"/>
    <w:multiLevelType w:val="hybridMultilevel"/>
    <w:tmpl w:val="6BA86DE2"/>
    <w:lvl w:ilvl="0" w:tplc="04090003">
      <w:start w:val="1"/>
      <w:numFmt w:val="bullet"/>
      <w:lvlText w:val="o"/>
      <w:lvlJc w:val="left"/>
      <w:pPr>
        <w:tabs>
          <w:tab w:val="num" w:pos="644"/>
        </w:tabs>
        <w:ind w:left="644" w:hanging="360"/>
      </w:pPr>
      <w:rPr>
        <w:rFonts w:ascii="Courier New" w:hAnsi="Courier New" w:hint="default"/>
      </w:rPr>
    </w:lvl>
    <w:lvl w:ilvl="1" w:tplc="BE24DBB0">
      <w:start w:val="1"/>
      <w:numFmt w:val="bullet"/>
      <w:lvlText w:val="o"/>
      <w:lvlJc w:val="left"/>
      <w:pPr>
        <w:tabs>
          <w:tab w:val="num" w:pos="1724"/>
        </w:tabs>
        <w:ind w:left="1648" w:hanging="284"/>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nsid w:val="67A626EF"/>
    <w:multiLevelType w:val="hybridMultilevel"/>
    <w:tmpl w:val="D190F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C8C123C"/>
    <w:multiLevelType w:val="hybridMultilevel"/>
    <w:tmpl w:val="8F2E8082"/>
    <w:lvl w:ilvl="0" w:tplc="72B4CC46">
      <w:start w:val="1"/>
      <w:numFmt w:val="bullet"/>
      <w:lvlText w:val=""/>
      <w:lvlJc w:val="left"/>
      <w:pPr>
        <w:tabs>
          <w:tab w:val="num" w:pos="360"/>
        </w:tabs>
        <w:ind w:left="284" w:hanging="284"/>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0">
    <w:nsid w:val="6F8168C1"/>
    <w:multiLevelType w:val="hybridMultilevel"/>
    <w:tmpl w:val="246A7020"/>
    <w:lvl w:ilvl="0" w:tplc="1C090001">
      <w:start w:val="1"/>
      <w:numFmt w:val="bullet"/>
      <w:lvlText w:val=""/>
      <w:lvlJc w:val="left"/>
      <w:pPr>
        <w:tabs>
          <w:tab w:val="num" w:pos="360"/>
        </w:tabs>
        <w:ind w:left="284" w:hanging="284"/>
      </w:pPr>
      <w:rPr>
        <w:rFonts w:ascii="Symbol" w:hAnsi="Symbol" w:hint="default"/>
        <w:color w:val="000000"/>
      </w:rPr>
    </w:lvl>
    <w:lvl w:ilvl="1" w:tplc="311C5BA4">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4B2976"/>
    <w:multiLevelType w:val="hybridMultilevel"/>
    <w:tmpl w:val="B24A6C28"/>
    <w:lvl w:ilvl="0" w:tplc="1C090005">
      <w:start w:val="1"/>
      <w:numFmt w:val="bullet"/>
      <w:lvlText w:val=""/>
      <w:lvlJc w:val="left"/>
      <w:pPr>
        <w:tabs>
          <w:tab w:val="num" w:pos="644"/>
        </w:tabs>
        <w:ind w:left="568" w:hanging="284"/>
      </w:pPr>
      <w:rPr>
        <w:rFonts w:ascii="Wingdings" w:hAnsi="Wingdings" w:hint="default"/>
        <w:color w:val="000000"/>
        <w:sz w:val="18"/>
        <w:szCs w:val="18"/>
      </w:rPr>
    </w:lvl>
    <w:lvl w:ilvl="1" w:tplc="311C5BA4">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nsid w:val="7A6A09FC"/>
    <w:multiLevelType w:val="hybridMultilevel"/>
    <w:tmpl w:val="4ECAE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D7133A5"/>
    <w:multiLevelType w:val="hybridMultilevel"/>
    <w:tmpl w:val="1B6C64B0"/>
    <w:lvl w:ilvl="0" w:tplc="1C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12"/>
  </w:num>
  <w:num w:numId="11">
    <w:abstractNumId w:val="9"/>
  </w:num>
  <w:num w:numId="12">
    <w:abstractNumId w:val="5"/>
  </w:num>
  <w:num w:numId="13">
    <w:abstractNumId w:val="11"/>
  </w:num>
  <w:num w:numId="14">
    <w:abstractNumId w:val="8"/>
  </w:num>
  <w:num w:numId="15">
    <w:abstractNumId w:val="13"/>
  </w:num>
  <w:num w:numId="16">
    <w:abstractNumId w:val="4"/>
  </w:num>
  <w:num w:numId="17">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nee">
    <w15:presenceInfo w15:providerId="None" w15:userId="Rene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Formatting/>
  <w:defaultTabStop w:val="720"/>
  <w:characterSpacingControl w:val="doNotCompress"/>
  <w:hdrShapeDefaults>
    <o:shapedefaults v:ext="edit" spidmax="16386"/>
  </w:hdrShapeDefaults>
  <w:footnotePr>
    <w:footnote w:id="0"/>
    <w:footnote w:id="1"/>
  </w:footnotePr>
  <w:endnotePr>
    <w:endnote w:id="0"/>
    <w:endnote w:id="1"/>
  </w:endnotePr>
  <w:compat/>
  <w:rsids>
    <w:rsidRoot w:val="00E54293"/>
    <w:rsid w:val="00002550"/>
    <w:rsid w:val="00007D13"/>
    <w:rsid w:val="00013B4E"/>
    <w:rsid w:val="00014FF0"/>
    <w:rsid w:val="000159BD"/>
    <w:rsid w:val="00031836"/>
    <w:rsid w:val="00032581"/>
    <w:rsid w:val="0006044D"/>
    <w:rsid w:val="00074512"/>
    <w:rsid w:val="00075857"/>
    <w:rsid w:val="00086479"/>
    <w:rsid w:val="000A5E49"/>
    <w:rsid w:val="000C3A4A"/>
    <w:rsid w:val="000C576A"/>
    <w:rsid w:val="000C688F"/>
    <w:rsid w:val="000E5217"/>
    <w:rsid w:val="0010109D"/>
    <w:rsid w:val="00111318"/>
    <w:rsid w:val="00112EE7"/>
    <w:rsid w:val="001158A3"/>
    <w:rsid w:val="0014370B"/>
    <w:rsid w:val="001457C0"/>
    <w:rsid w:val="00153966"/>
    <w:rsid w:val="001550BF"/>
    <w:rsid w:val="00155F00"/>
    <w:rsid w:val="00171E6E"/>
    <w:rsid w:val="00172C8B"/>
    <w:rsid w:val="00174351"/>
    <w:rsid w:val="00186B40"/>
    <w:rsid w:val="00190EAD"/>
    <w:rsid w:val="00191F5E"/>
    <w:rsid w:val="001B44AD"/>
    <w:rsid w:val="001B4C31"/>
    <w:rsid w:val="001C0332"/>
    <w:rsid w:val="001C2669"/>
    <w:rsid w:val="001C3F98"/>
    <w:rsid w:val="001C60D5"/>
    <w:rsid w:val="001D38E2"/>
    <w:rsid w:val="001E7A77"/>
    <w:rsid w:val="001F5B28"/>
    <w:rsid w:val="00204B5A"/>
    <w:rsid w:val="002126C3"/>
    <w:rsid w:val="00217CED"/>
    <w:rsid w:val="002207D8"/>
    <w:rsid w:val="00231BAB"/>
    <w:rsid w:val="00246F4F"/>
    <w:rsid w:val="00250B2F"/>
    <w:rsid w:val="002626E9"/>
    <w:rsid w:val="00270AB4"/>
    <w:rsid w:val="0027174F"/>
    <w:rsid w:val="002845E1"/>
    <w:rsid w:val="00293508"/>
    <w:rsid w:val="0029393A"/>
    <w:rsid w:val="00293EE6"/>
    <w:rsid w:val="00294C8C"/>
    <w:rsid w:val="002978A8"/>
    <w:rsid w:val="002A18A1"/>
    <w:rsid w:val="002B4D11"/>
    <w:rsid w:val="002B5708"/>
    <w:rsid w:val="002B660B"/>
    <w:rsid w:val="002D63BD"/>
    <w:rsid w:val="002D6D3F"/>
    <w:rsid w:val="002E7A0A"/>
    <w:rsid w:val="0030305E"/>
    <w:rsid w:val="00304814"/>
    <w:rsid w:val="0030547F"/>
    <w:rsid w:val="00306183"/>
    <w:rsid w:val="003143C4"/>
    <w:rsid w:val="0031773A"/>
    <w:rsid w:val="00326CFF"/>
    <w:rsid w:val="00331AAB"/>
    <w:rsid w:val="00341118"/>
    <w:rsid w:val="00357A28"/>
    <w:rsid w:val="00365FD9"/>
    <w:rsid w:val="003704DF"/>
    <w:rsid w:val="0038143B"/>
    <w:rsid w:val="00382B8E"/>
    <w:rsid w:val="003925C7"/>
    <w:rsid w:val="003A4FB7"/>
    <w:rsid w:val="003B0D86"/>
    <w:rsid w:val="003B19EA"/>
    <w:rsid w:val="003B495F"/>
    <w:rsid w:val="003C11DC"/>
    <w:rsid w:val="003D02E1"/>
    <w:rsid w:val="003E0C51"/>
    <w:rsid w:val="003E5C8E"/>
    <w:rsid w:val="003F2639"/>
    <w:rsid w:val="003F39BE"/>
    <w:rsid w:val="00403546"/>
    <w:rsid w:val="004109A6"/>
    <w:rsid w:val="0041746E"/>
    <w:rsid w:val="00431D3A"/>
    <w:rsid w:val="004355D7"/>
    <w:rsid w:val="00453441"/>
    <w:rsid w:val="0045346C"/>
    <w:rsid w:val="004553B4"/>
    <w:rsid w:val="00455D5C"/>
    <w:rsid w:val="00457711"/>
    <w:rsid w:val="00457934"/>
    <w:rsid w:val="004634B2"/>
    <w:rsid w:val="00470B56"/>
    <w:rsid w:val="0047280E"/>
    <w:rsid w:val="0047499F"/>
    <w:rsid w:val="00475DA8"/>
    <w:rsid w:val="004806ED"/>
    <w:rsid w:val="004834A6"/>
    <w:rsid w:val="00484D6C"/>
    <w:rsid w:val="00493473"/>
    <w:rsid w:val="00493864"/>
    <w:rsid w:val="004B23B9"/>
    <w:rsid w:val="004B2A81"/>
    <w:rsid w:val="004B3524"/>
    <w:rsid w:val="004C5860"/>
    <w:rsid w:val="004D1BF0"/>
    <w:rsid w:val="004E7096"/>
    <w:rsid w:val="004F0D7A"/>
    <w:rsid w:val="00502579"/>
    <w:rsid w:val="00511E24"/>
    <w:rsid w:val="00512E45"/>
    <w:rsid w:val="00520030"/>
    <w:rsid w:val="00525D69"/>
    <w:rsid w:val="00526DB1"/>
    <w:rsid w:val="00527E7F"/>
    <w:rsid w:val="005340F1"/>
    <w:rsid w:val="00535695"/>
    <w:rsid w:val="00550DD0"/>
    <w:rsid w:val="005529FF"/>
    <w:rsid w:val="005531DA"/>
    <w:rsid w:val="00556A1F"/>
    <w:rsid w:val="0055799F"/>
    <w:rsid w:val="00562A00"/>
    <w:rsid w:val="00563FC4"/>
    <w:rsid w:val="0056695D"/>
    <w:rsid w:val="00576C35"/>
    <w:rsid w:val="00576D98"/>
    <w:rsid w:val="00594AE9"/>
    <w:rsid w:val="005A0956"/>
    <w:rsid w:val="005A0E5A"/>
    <w:rsid w:val="005A1F6E"/>
    <w:rsid w:val="005A323A"/>
    <w:rsid w:val="005B65B7"/>
    <w:rsid w:val="005C0D4B"/>
    <w:rsid w:val="005D0CD6"/>
    <w:rsid w:val="005D4956"/>
    <w:rsid w:val="005E1D91"/>
    <w:rsid w:val="005E3778"/>
    <w:rsid w:val="005E4231"/>
    <w:rsid w:val="00600B28"/>
    <w:rsid w:val="0060228D"/>
    <w:rsid w:val="0061612B"/>
    <w:rsid w:val="006166F4"/>
    <w:rsid w:val="00625D39"/>
    <w:rsid w:val="006345A5"/>
    <w:rsid w:val="00635F41"/>
    <w:rsid w:val="006412EE"/>
    <w:rsid w:val="0064749E"/>
    <w:rsid w:val="00647588"/>
    <w:rsid w:val="006569BE"/>
    <w:rsid w:val="0066431B"/>
    <w:rsid w:val="006643F8"/>
    <w:rsid w:val="006707AD"/>
    <w:rsid w:val="00680BDB"/>
    <w:rsid w:val="00682977"/>
    <w:rsid w:val="0069152E"/>
    <w:rsid w:val="006A7766"/>
    <w:rsid w:val="006B1088"/>
    <w:rsid w:val="006B46AE"/>
    <w:rsid w:val="006B7FE0"/>
    <w:rsid w:val="006E00AD"/>
    <w:rsid w:val="006E1E9F"/>
    <w:rsid w:val="006E3B17"/>
    <w:rsid w:val="00700131"/>
    <w:rsid w:val="00705265"/>
    <w:rsid w:val="00705FA9"/>
    <w:rsid w:val="0071380B"/>
    <w:rsid w:val="00721EDC"/>
    <w:rsid w:val="007247E8"/>
    <w:rsid w:val="00724867"/>
    <w:rsid w:val="00730853"/>
    <w:rsid w:val="00731F8C"/>
    <w:rsid w:val="0073640A"/>
    <w:rsid w:val="00763649"/>
    <w:rsid w:val="007705F4"/>
    <w:rsid w:val="00773394"/>
    <w:rsid w:val="00794C48"/>
    <w:rsid w:val="00795342"/>
    <w:rsid w:val="0079583F"/>
    <w:rsid w:val="00795B44"/>
    <w:rsid w:val="007A295B"/>
    <w:rsid w:val="007A33BB"/>
    <w:rsid w:val="007B1462"/>
    <w:rsid w:val="007B4E1D"/>
    <w:rsid w:val="007B777F"/>
    <w:rsid w:val="007C7386"/>
    <w:rsid w:val="007C7A1D"/>
    <w:rsid w:val="007D36E2"/>
    <w:rsid w:val="007E5BCA"/>
    <w:rsid w:val="007F5147"/>
    <w:rsid w:val="007F5646"/>
    <w:rsid w:val="00800436"/>
    <w:rsid w:val="008037E7"/>
    <w:rsid w:val="00811058"/>
    <w:rsid w:val="00820809"/>
    <w:rsid w:val="00824BAF"/>
    <w:rsid w:val="0083151F"/>
    <w:rsid w:val="0083347A"/>
    <w:rsid w:val="0084759E"/>
    <w:rsid w:val="00862A68"/>
    <w:rsid w:val="00864285"/>
    <w:rsid w:val="00892DE6"/>
    <w:rsid w:val="00895080"/>
    <w:rsid w:val="008A10D1"/>
    <w:rsid w:val="008A32E5"/>
    <w:rsid w:val="008D44C7"/>
    <w:rsid w:val="008D7CB3"/>
    <w:rsid w:val="008E6AF2"/>
    <w:rsid w:val="008F4131"/>
    <w:rsid w:val="00900F41"/>
    <w:rsid w:val="009041A7"/>
    <w:rsid w:val="00905C00"/>
    <w:rsid w:val="00911050"/>
    <w:rsid w:val="00912DBD"/>
    <w:rsid w:val="00917D7D"/>
    <w:rsid w:val="0093308C"/>
    <w:rsid w:val="0093560E"/>
    <w:rsid w:val="0095718D"/>
    <w:rsid w:val="0095788E"/>
    <w:rsid w:val="00961364"/>
    <w:rsid w:val="00965E6E"/>
    <w:rsid w:val="00970C7E"/>
    <w:rsid w:val="0097411B"/>
    <w:rsid w:val="00977667"/>
    <w:rsid w:val="009777B6"/>
    <w:rsid w:val="009871B1"/>
    <w:rsid w:val="009B047A"/>
    <w:rsid w:val="009B7C51"/>
    <w:rsid w:val="009C0F07"/>
    <w:rsid w:val="009C22B2"/>
    <w:rsid w:val="009C59C0"/>
    <w:rsid w:val="009E02FA"/>
    <w:rsid w:val="009E15CC"/>
    <w:rsid w:val="009E704E"/>
    <w:rsid w:val="009F5ABC"/>
    <w:rsid w:val="00A00449"/>
    <w:rsid w:val="00A032D6"/>
    <w:rsid w:val="00A04B0F"/>
    <w:rsid w:val="00A12C0B"/>
    <w:rsid w:val="00A16BE9"/>
    <w:rsid w:val="00A22BF2"/>
    <w:rsid w:val="00A34752"/>
    <w:rsid w:val="00A35107"/>
    <w:rsid w:val="00A5587B"/>
    <w:rsid w:val="00A77D46"/>
    <w:rsid w:val="00A9237E"/>
    <w:rsid w:val="00A93F6E"/>
    <w:rsid w:val="00A95D98"/>
    <w:rsid w:val="00AA534A"/>
    <w:rsid w:val="00AB69B4"/>
    <w:rsid w:val="00AC2918"/>
    <w:rsid w:val="00AD3D85"/>
    <w:rsid w:val="00AD58B6"/>
    <w:rsid w:val="00AD6EA2"/>
    <w:rsid w:val="00AE08C6"/>
    <w:rsid w:val="00AF2136"/>
    <w:rsid w:val="00AF5ABA"/>
    <w:rsid w:val="00AF6F3A"/>
    <w:rsid w:val="00AF760E"/>
    <w:rsid w:val="00B02FB9"/>
    <w:rsid w:val="00B109C7"/>
    <w:rsid w:val="00B2230F"/>
    <w:rsid w:val="00B22BB8"/>
    <w:rsid w:val="00B250AD"/>
    <w:rsid w:val="00B2614E"/>
    <w:rsid w:val="00B4156A"/>
    <w:rsid w:val="00B47976"/>
    <w:rsid w:val="00B6419E"/>
    <w:rsid w:val="00B64D4B"/>
    <w:rsid w:val="00B66F52"/>
    <w:rsid w:val="00B868D7"/>
    <w:rsid w:val="00BA1C50"/>
    <w:rsid w:val="00BB5462"/>
    <w:rsid w:val="00BC296F"/>
    <w:rsid w:val="00BD7E4C"/>
    <w:rsid w:val="00BE2CBA"/>
    <w:rsid w:val="00BE4EE5"/>
    <w:rsid w:val="00BE5EA2"/>
    <w:rsid w:val="00BE6095"/>
    <w:rsid w:val="00BF0022"/>
    <w:rsid w:val="00BF5A20"/>
    <w:rsid w:val="00C004AF"/>
    <w:rsid w:val="00C04768"/>
    <w:rsid w:val="00C06E91"/>
    <w:rsid w:val="00C1781A"/>
    <w:rsid w:val="00C270F9"/>
    <w:rsid w:val="00C31655"/>
    <w:rsid w:val="00C369BA"/>
    <w:rsid w:val="00C455AD"/>
    <w:rsid w:val="00C54E64"/>
    <w:rsid w:val="00C60F47"/>
    <w:rsid w:val="00C649CD"/>
    <w:rsid w:val="00C67535"/>
    <w:rsid w:val="00C7346A"/>
    <w:rsid w:val="00C87E54"/>
    <w:rsid w:val="00C92CA4"/>
    <w:rsid w:val="00C92DFA"/>
    <w:rsid w:val="00CA7EA5"/>
    <w:rsid w:val="00CB5725"/>
    <w:rsid w:val="00CC2D93"/>
    <w:rsid w:val="00CC7EDF"/>
    <w:rsid w:val="00CD2A2E"/>
    <w:rsid w:val="00CD34C2"/>
    <w:rsid w:val="00CD7BC6"/>
    <w:rsid w:val="00CE4319"/>
    <w:rsid w:val="00CE4FBB"/>
    <w:rsid w:val="00CE7693"/>
    <w:rsid w:val="00CF6D8F"/>
    <w:rsid w:val="00D07790"/>
    <w:rsid w:val="00D15AA3"/>
    <w:rsid w:val="00D218A0"/>
    <w:rsid w:val="00D24254"/>
    <w:rsid w:val="00D24D4F"/>
    <w:rsid w:val="00D25180"/>
    <w:rsid w:val="00D25597"/>
    <w:rsid w:val="00D27073"/>
    <w:rsid w:val="00D530EB"/>
    <w:rsid w:val="00D56DE3"/>
    <w:rsid w:val="00D7159A"/>
    <w:rsid w:val="00D74DFC"/>
    <w:rsid w:val="00D826CF"/>
    <w:rsid w:val="00D84A66"/>
    <w:rsid w:val="00D8692D"/>
    <w:rsid w:val="00D94A1E"/>
    <w:rsid w:val="00DA4120"/>
    <w:rsid w:val="00DB2B81"/>
    <w:rsid w:val="00DB6DC5"/>
    <w:rsid w:val="00DC6A8F"/>
    <w:rsid w:val="00DD0C5E"/>
    <w:rsid w:val="00DD502C"/>
    <w:rsid w:val="00DD5078"/>
    <w:rsid w:val="00DE4DDD"/>
    <w:rsid w:val="00DE71DE"/>
    <w:rsid w:val="00DF17DE"/>
    <w:rsid w:val="00DF4541"/>
    <w:rsid w:val="00DF63C6"/>
    <w:rsid w:val="00E028CB"/>
    <w:rsid w:val="00E05647"/>
    <w:rsid w:val="00E05BCF"/>
    <w:rsid w:val="00E06DB0"/>
    <w:rsid w:val="00E3099A"/>
    <w:rsid w:val="00E3234B"/>
    <w:rsid w:val="00E35693"/>
    <w:rsid w:val="00E44160"/>
    <w:rsid w:val="00E54293"/>
    <w:rsid w:val="00E54D3D"/>
    <w:rsid w:val="00E57905"/>
    <w:rsid w:val="00E611F9"/>
    <w:rsid w:val="00E6166A"/>
    <w:rsid w:val="00E624F5"/>
    <w:rsid w:val="00E626DE"/>
    <w:rsid w:val="00E72159"/>
    <w:rsid w:val="00E72391"/>
    <w:rsid w:val="00E75D34"/>
    <w:rsid w:val="00E9112C"/>
    <w:rsid w:val="00E91362"/>
    <w:rsid w:val="00E92C87"/>
    <w:rsid w:val="00E97BF8"/>
    <w:rsid w:val="00EB0613"/>
    <w:rsid w:val="00EB6D67"/>
    <w:rsid w:val="00EC41B3"/>
    <w:rsid w:val="00ED1921"/>
    <w:rsid w:val="00ED41F7"/>
    <w:rsid w:val="00ED45E4"/>
    <w:rsid w:val="00EE1A4F"/>
    <w:rsid w:val="00EF54A2"/>
    <w:rsid w:val="00F03CEC"/>
    <w:rsid w:val="00F06F50"/>
    <w:rsid w:val="00F13D95"/>
    <w:rsid w:val="00F14B5C"/>
    <w:rsid w:val="00F16A44"/>
    <w:rsid w:val="00F37905"/>
    <w:rsid w:val="00F407A5"/>
    <w:rsid w:val="00F41005"/>
    <w:rsid w:val="00F5667C"/>
    <w:rsid w:val="00F567A0"/>
    <w:rsid w:val="00F70115"/>
    <w:rsid w:val="00F7201F"/>
    <w:rsid w:val="00F746D4"/>
    <w:rsid w:val="00F75A02"/>
    <w:rsid w:val="00F80913"/>
    <w:rsid w:val="00F81996"/>
    <w:rsid w:val="00FA198C"/>
    <w:rsid w:val="00FB21A8"/>
    <w:rsid w:val="00FC578C"/>
    <w:rsid w:val="00FC5A37"/>
    <w:rsid w:val="00FC645B"/>
    <w:rsid w:val="00FC7C25"/>
    <w:rsid w:val="00FD59BB"/>
    <w:rsid w:val="00FD5C0D"/>
    <w:rsid w:val="00FE7A28"/>
    <w:rsid w:val="00FF3A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FA"/>
    <w:rPr>
      <w:rFonts w:ascii="Calibri" w:eastAsia="Calibri" w:hAnsi="Calibri" w:cs="Times New Roman"/>
    </w:rPr>
  </w:style>
  <w:style w:type="paragraph" w:styleId="Heading1">
    <w:name w:val="heading 1"/>
    <w:basedOn w:val="Normal"/>
    <w:next w:val="Normal"/>
    <w:link w:val="Heading1Char"/>
    <w:uiPriority w:val="9"/>
    <w:qFormat/>
    <w:rsid w:val="006829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D63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8297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68297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037E7"/>
    <w:pPr>
      <w:keepNext/>
      <w:tabs>
        <w:tab w:val="num" w:pos="0"/>
      </w:tabs>
      <w:suppressAutoHyphens/>
      <w:spacing w:after="100" w:line="240" w:lineRule="auto"/>
      <w:outlineLvl w:val="5"/>
    </w:pPr>
    <w:rPr>
      <w:rFonts w:ascii="Arial" w:eastAsia="Times New Roman" w:hAnsi="Arial"/>
      <w:b/>
      <w:bCs/>
      <w:szCs w:val="24"/>
      <w:lang w:val="en-GB" w:eastAsia="ar-SA"/>
    </w:rPr>
  </w:style>
  <w:style w:type="paragraph" w:styleId="Heading8">
    <w:name w:val="heading 8"/>
    <w:basedOn w:val="Normal"/>
    <w:next w:val="Normal"/>
    <w:link w:val="Heading8Char"/>
    <w:uiPriority w:val="9"/>
    <w:semiHidden/>
    <w:unhideWhenUsed/>
    <w:qFormat/>
    <w:rsid w:val="00C92DF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link w:val="Level1Char"/>
    <w:rsid w:val="00E54293"/>
    <w:pPr>
      <w:widowControl w:val="0"/>
      <w:autoSpaceDE w:val="0"/>
      <w:autoSpaceDN w:val="0"/>
      <w:adjustRightInd w:val="0"/>
      <w:spacing w:after="0" w:line="240" w:lineRule="auto"/>
      <w:ind w:left="333" w:hanging="170"/>
    </w:pPr>
    <w:rPr>
      <w:rFonts w:ascii="Times New Roman" w:eastAsia="Times New Roman" w:hAnsi="Times New Roman"/>
      <w:sz w:val="24"/>
      <w:szCs w:val="24"/>
      <w:lang w:val="en-US"/>
    </w:rPr>
  </w:style>
  <w:style w:type="paragraph" w:styleId="BodyText">
    <w:name w:val="Body Text"/>
    <w:basedOn w:val="Normal"/>
    <w:link w:val="BodyTextChar"/>
    <w:uiPriority w:val="99"/>
    <w:semiHidden/>
    <w:unhideWhenUsed/>
    <w:rsid w:val="00E54293"/>
    <w:pPr>
      <w:spacing w:after="120"/>
    </w:pPr>
  </w:style>
  <w:style w:type="character" w:customStyle="1" w:styleId="BodyTextChar">
    <w:name w:val="Body Text Char"/>
    <w:basedOn w:val="DefaultParagraphFont"/>
    <w:link w:val="BodyText"/>
    <w:uiPriority w:val="99"/>
    <w:semiHidden/>
    <w:rsid w:val="00E54293"/>
    <w:rPr>
      <w:rFonts w:ascii="Calibri" w:eastAsia="Calibri" w:hAnsi="Calibri" w:cs="Times New Roman"/>
    </w:rPr>
  </w:style>
  <w:style w:type="paragraph" w:customStyle="1" w:styleId="a">
    <w:name w:val="_"/>
    <w:basedOn w:val="Normal"/>
    <w:uiPriority w:val="99"/>
    <w:rsid w:val="00E54293"/>
    <w:pPr>
      <w:widowControl w:val="0"/>
      <w:autoSpaceDE w:val="0"/>
      <w:autoSpaceDN w:val="0"/>
      <w:adjustRightInd w:val="0"/>
      <w:spacing w:after="0" w:line="240" w:lineRule="auto"/>
      <w:ind w:left="163" w:hanging="163"/>
    </w:pPr>
    <w:rPr>
      <w:rFonts w:ascii="Times New Roman" w:eastAsia="Times New Roman" w:hAnsi="Times New Roman"/>
      <w:sz w:val="20"/>
      <w:szCs w:val="24"/>
      <w:lang w:val="en-US"/>
    </w:rPr>
  </w:style>
  <w:style w:type="paragraph" w:customStyle="1" w:styleId="elist">
    <w:name w:val="elist"/>
    <w:basedOn w:val="Normal"/>
    <w:autoRedefine/>
    <w:uiPriority w:val="99"/>
    <w:rsid w:val="00475DA8"/>
    <w:pPr>
      <w:widowControl w:val="0"/>
      <w:numPr>
        <w:numId w:val="1"/>
      </w:numPr>
      <w:spacing w:after="0"/>
      <w:ind w:left="426" w:hanging="284"/>
    </w:pPr>
    <w:rPr>
      <w:rFonts w:asciiTheme="minorHAnsi" w:eastAsia="Times New Roman" w:hAnsiTheme="minorHAnsi" w:cstheme="minorHAnsi"/>
    </w:rPr>
  </w:style>
  <w:style w:type="paragraph" w:styleId="ListParagraph">
    <w:name w:val="List Paragraph"/>
    <w:basedOn w:val="Normal"/>
    <w:uiPriority w:val="34"/>
    <w:qFormat/>
    <w:rsid w:val="00E54293"/>
    <w:pPr>
      <w:ind w:left="720"/>
      <w:contextualSpacing/>
    </w:pPr>
  </w:style>
  <w:style w:type="table" w:styleId="TableGrid">
    <w:name w:val="Table Grid"/>
    <w:basedOn w:val="TableNormal"/>
    <w:uiPriority w:val="59"/>
    <w:rsid w:val="00700131"/>
    <w:pPr>
      <w:spacing w:after="0" w:line="240" w:lineRule="auto"/>
    </w:pPr>
    <w:rPr>
      <w:rFonts w:ascii="Calibri" w:eastAsia="Calibri" w:hAnsi="Calibri"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dl2ndle01">
    <w:name w:val="edl 2nd le01"/>
    <w:basedOn w:val="Normal"/>
    <w:rsid w:val="00700131"/>
    <w:pPr>
      <w:widowControl w:val="0"/>
      <w:shd w:val="pct20" w:color="000000" w:fill="FFFFFF"/>
      <w:autoSpaceDE w:val="0"/>
      <w:autoSpaceDN w:val="0"/>
      <w:adjustRightInd w:val="0"/>
      <w:spacing w:after="0" w:line="240" w:lineRule="auto"/>
    </w:pPr>
    <w:rPr>
      <w:rFonts w:ascii="Times New Roman" w:eastAsia="Times New Roman" w:hAnsi="Times New Roman"/>
      <w:b/>
      <w:bCs/>
      <w:lang w:val="en-US"/>
    </w:rPr>
  </w:style>
  <w:style w:type="character" w:customStyle="1" w:styleId="Heading8Char">
    <w:name w:val="Heading 8 Char"/>
    <w:basedOn w:val="DefaultParagraphFont"/>
    <w:link w:val="Heading8"/>
    <w:uiPriority w:val="9"/>
    <w:semiHidden/>
    <w:rsid w:val="00C92DFA"/>
    <w:rPr>
      <w:rFonts w:asciiTheme="majorHAnsi" w:eastAsiaTheme="majorEastAsia" w:hAnsiTheme="majorHAnsi" w:cstheme="majorBidi"/>
      <w:color w:val="404040" w:themeColor="text1" w:themeTint="BF"/>
      <w:sz w:val="20"/>
      <w:szCs w:val="20"/>
    </w:rPr>
  </w:style>
  <w:style w:type="paragraph" w:styleId="FootnoteText">
    <w:name w:val="footnote text"/>
    <w:basedOn w:val="Normal"/>
    <w:link w:val="FootnoteTextChar"/>
    <w:uiPriority w:val="99"/>
    <w:unhideWhenUsed/>
    <w:rsid w:val="00C92DFA"/>
    <w:rPr>
      <w:sz w:val="20"/>
      <w:szCs w:val="20"/>
    </w:rPr>
  </w:style>
  <w:style w:type="character" w:customStyle="1" w:styleId="FootnoteTextChar">
    <w:name w:val="Footnote Text Char"/>
    <w:basedOn w:val="DefaultParagraphFont"/>
    <w:link w:val="FootnoteText"/>
    <w:uiPriority w:val="99"/>
    <w:rsid w:val="00C92DFA"/>
    <w:rPr>
      <w:rFonts w:ascii="Calibri" w:eastAsia="Calibri" w:hAnsi="Calibri" w:cs="Times New Roman"/>
      <w:sz w:val="20"/>
      <w:szCs w:val="20"/>
    </w:rPr>
  </w:style>
  <w:style w:type="character" w:styleId="FootnoteReference">
    <w:name w:val="footnote reference"/>
    <w:basedOn w:val="DefaultParagraphFont"/>
    <w:uiPriority w:val="99"/>
    <w:unhideWhenUsed/>
    <w:rsid w:val="00C92DFA"/>
    <w:rPr>
      <w:vertAlign w:val="superscript"/>
    </w:rPr>
  </w:style>
  <w:style w:type="paragraph" w:styleId="Header">
    <w:name w:val="header"/>
    <w:basedOn w:val="Normal"/>
    <w:link w:val="HeaderChar"/>
    <w:uiPriority w:val="99"/>
    <w:unhideWhenUsed/>
    <w:rsid w:val="00014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FF0"/>
    <w:rPr>
      <w:rFonts w:ascii="Calibri" w:eastAsia="Calibri" w:hAnsi="Calibri" w:cs="Times New Roman"/>
    </w:rPr>
  </w:style>
  <w:style w:type="paragraph" w:styleId="Footer">
    <w:name w:val="footer"/>
    <w:basedOn w:val="Normal"/>
    <w:link w:val="FooterChar"/>
    <w:uiPriority w:val="99"/>
    <w:unhideWhenUsed/>
    <w:rsid w:val="00014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FF0"/>
    <w:rPr>
      <w:rFonts w:ascii="Calibri" w:eastAsia="Calibri" w:hAnsi="Calibri" w:cs="Times New Roman"/>
    </w:rPr>
  </w:style>
  <w:style w:type="character" w:customStyle="1" w:styleId="Heading2Char">
    <w:name w:val="Heading 2 Char"/>
    <w:basedOn w:val="DefaultParagraphFont"/>
    <w:link w:val="Heading2"/>
    <w:rsid w:val="002D63BD"/>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unhideWhenUsed/>
    <w:rsid w:val="002B660B"/>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rsid w:val="002B660B"/>
    <w:rPr>
      <w:rFonts w:ascii="Arial" w:eastAsia="Times New Roman" w:hAnsi="Arial" w:cs="Times New Roman"/>
      <w:sz w:val="20"/>
      <w:szCs w:val="20"/>
      <w:lang w:val="en-US"/>
    </w:rPr>
  </w:style>
  <w:style w:type="character" w:customStyle="1" w:styleId="Heading1Char">
    <w:name w:val="Heading 1 Char"/>
    <w:basedOn w:val="DefaultParagraphFont"/>
    <w:link w:val="Heading1"/>
    <w:uiPriority w:val="9"/>
    <w:rsid w:val="0068297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68297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682977"/>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1E7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A77"/>
    <w:rPr>
      <w:rFonts w:ascii="Tahoma" w:eastAsia="Calibri" w:hAnsi="Tahoma" w:cs="Tahoma"/>
      <w:sz w:val="16"/>
      <w:szCs w:val="16"/>
    </w:rPr>
  </w:style>
  <w:style w:type="character" w:customStyle="1" w:styleId="Heading6Char">
    <w:name w:val="Heading 6 Char"/>
    <w:basedOn w:val="DefaultParagraphFont"/>
    <w:link w:val="Heading6"/>
    <w:rsid w:val="008037E7"/>
    <w:rPr>
      <w:rFonts w:ascii="Arial" w:eastAsia="Times New Roman" w:hAnsi="Arial" w:cs="Times New Roman"/>
      <w:b/>
      <w:bCs/>
      <w:szCs w:val="24"/>
      <w:lang w:val="en-GB" w:eastAsia="ar-SA"/>
    </w:rPr>
  </w:style>
  <w:style w:type="paragraph" w:styleId="HTMLPreformatted">
    <w:name w:val="HTML Preformatted"/>
    <w:basedOn w:val="Normal"/>
    <w:link w:val="HTMLPreformattedChar"/>
    <w:uiPriority w:val="99"/>
    <w:unhideWhenUsed/>
    <w:rsid w:val="00E0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rsid w:val="00E05BCF"/>
    <w:rPr>
      <w:rFonts w:ascii="Courier New" w:eastAsia="Times New Roman" w:hAnsi="Courier New" w:cs="Courier New"/>
      <w:sz w:val="20"/>
      <w:szCs w:val="20"/>
      <w:lang w:eastAsia="en-ZA"/>
    </w:rPr>
  </w:style>
  <w:style w:type="character" w:styleId="Hyperlink">
    <w:name w:val="Hyperlink"/>
    <w:basedOn w:val="DefaultParagraphFont"/>
    <w:uiPriority w:val="99"/>
    <w:unhideWhenUsed/>
    <w:rsid w:val="00BC296F"/>
    <w:rPr>
      <w:rFonts w:ascii="Arial" w:hAnsi="Arial" w:cs="Arial" w:hint="default"/>
      <w:strike w:val="0"/>
      <w:dstrike w:val="0"/>
      <w:color w:val="1122CC"/>
      <w:u w:val="none"/>
      <w:effect w:val="none"/>
    </w:rPr>
  </w:style>
  <w:style w:type="paragraph" w:customStyle="1" w:styleId="ep4">
    <w:name w:val="ep4"/>
    <w:basedOn w:val="Normal"/>
    <w:rsid w:val="00862A68"/>
    <w:pPr>
      <w:spacing w:after="0" w:line="180" w:lineRule="exact"/>
      <w:ind w:left="113" w:hanging="113"/>
      <w:jc w:val="both"/>
    </w:pPr>
    <w:rPr>
      <w:rFonts w:ascii="Arial" w:eastAsia="Times New Roman" w:hAnsi="Arial"/>
      <w:sz w:val="16"/>
      <w:szCs w:val="20"/>
    </w:rPr>
  </w:style>
  <w:style w:type="paragraph" w:customStyle="1" w:styleId="ep5">
    <w:name w:val="ep5"/>
    <w:basedOn w:val="Normal"/>
    <w:rsid w:val="00E3234B"/>
    <w:pPr>
      <w:spacing w:after="0" w:line="180" w:lineRule="exact"/>
      <w:ind w:left="284"/>
      <w:jc w:val="both"/>
    </w:pPr>
    <w:rPr>
      <w:rFonts w:ascii="Arial" w:eastAsia="Times New Roman" w:hAnsi="Arial"/>
      <w:sz w:val="16"/>
      <w:szCs w:val="20"/>
    </w:rPr>
  </w:style>
  <w:style w:type="paragraph" w:customStyle="1" w:styleId="Head3">
    <w:name w:val="Head3"/>
    <w:basedOn w:val="Normal"/>
    <w:autoRedefine/>
    <w:rsid w:val="00E3234B"/>
    <w:pPr>
      <w:spacing w:after="0" w:line="180" w:lineRule="exact"/>
      <w:jc w:val="both"/>
    </w:pPr>
    <w:rPr>
      <w:rFonts w:ascii="Arial" w:eastAsia="Batang" w:hAnsi="Arial"/>
      <w:b/>
      <w:caps/>
      <w:sz w:val="18"/>
      <w:szCs w:val="20"/>
      <w:lang w:eastAsia="ko-KR"/>
    </w:rPr>
  </w:style>
  <w:style w:type="paragraph" w:styleId="BodyText2">
    <w:name w:val="Body Text 2"/>
    <w:basedOn w:val="Normal"/>
    <w:link w:val="BodyText2Char"/>
    <w:uiPriority w:val="99"/>
    <w:semiHidden/>
    <w:unhideWhenUsed/>
    <w:rsid w:val="0079583F"/>
    <w:pPr>
      <w:spacing w:after="120" w:line="480" w:lineRule="auto"/>
    </w:pPr>
  </w:style>
  <w:style w:type="character" w:customStyle="1" w:styleId="BodyText2Char">
    <w:name w:val="Body Text 2 Char"/>
    <w:basedOn w:val="DefaultParagraphFont"/>
    <w:link w:val="BodyText2"/>
    <w:uiPriority w:val="99"/>
    <w:semiHidden/>
    <w:rsid w:val="0079583F"/>
    <w:rPr>
      <w:rFonts w:ascii="Calibri" w:eastAsia="Calibri" w:hAnsi="Calibri" w:cs="Times New Roman"/>
    </w:rPr>
  </w:style>
  <w:style w:type="paragraph" w:styleId="BodyText3">
    <w:name w:val="Body Text 3"/>
    <w:basedOn w:val="Normal"/>
    <w:link w:val="BodyText3Char"/>
    <w:uiPriority w:val="99"/>
    <w:semiHidden/>
    <w:unhideWhenUsed/>
    <w:rsid w:val="0079583F"/>
    <w:pPr>
      <w:spacing w:after="120"/>
    </w:pPr>
    <w:rPr>
      <w:sz w:val="16"/>
      <w:szCs w:val="16"/>
    </w:rPr>
  </w:style>
  <w:style w:type="character" w:customStyle="1" w:styleId="BodyText3Char">
    <w:name w:val="Body Text 3 Char"/>
    <w:basedOn w:val="DefaultParagraphFont"/>
    <w:link w:val="BodyText3"/>
    <w:uiPriority w:val="99"/>
    <w:semiHidden/>
    <w:rsid w:val="0079583F"/>
    <w:rPr>
      <w:rFonts w:ascii="Calibri" w:eastAsia="Calibri" w:hAnsi="Calibri" w:cs="Times New Roman"/>
      <w:sz w:val="16"/>
      <w:szCs w:val="16"/>
    </w:rPr>
  </w:style>
  <w:style w:type="table" w:customStyle="1" w:styleId="TableGrid4">
    <w:name w:val="Table Grid4"/>
    <w:basedOn w:val="TableNormal"/>
    <w:next w:val="TableGrid"/>
    <w:rsid w:val="00204B5A"/>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4">
    <w:name w:val="Head4"/>
    <w:basedOn w:val="Normal"/>
    <w:rsid w:val="00AB69B4"/>
    <w:pPr>
      <w:widowControl w:val="0"/>
      <w:pBdr>
        <w:top w:val="single" w:sz="6" w:space="1" w:color="auto"/>
        <w:bottom w:val="single" w:sz="6" w:space="1" w:color="auto"/>
      </w:pBdr>
      <w:tabs>
        <w:tab w:val="left" w:pos="360"/>
      </w:tabs>
      <w:spacing w:after="0" w:line="240" w:lineRule="auto"/>
      <w:jc w:val="both"/>
    </w:pPr>
    <w:rPr>
      <w:rFonts w:ascii="Times New Roman" w:eastAsia="Times New Roman" w:hAnsi="Times New Roman" w:cs="Arial"/>
      <w:b/>
      <w:iCs/>
      <w:smallCaps/>
      <w:color w:val="000000"/>
      <w:sz w:val="20"/>
      <w:szCs w:val="20"/>
    </w:rPr>
  </w:style>
  <w:style w:type="paragraph" w:customStyle="1" w:styleId="P1">
    <w:name w:val="P1"/>
    <w:rsid w:val="00AB69B4"/>
    <w:pPr>
      <w:spacing w:after="0" w:line="170" w:lineRule="exact"/>
      <w:jc w:val="both"/>
    </w:pPr>
    <w:rPr>
      <w:rFonts w:ascii="Times New Roman" w:eastAsia="Times New Roman" w:hAnsi="Times New Roman" w:cs="Times New Roman"/>
      <w:sz w:val="16"/>
      <w:szCs w:val="16"/>
    </w:rPr>
  </w:style>
  <w:style w:type="paragraph" w:customStyle="1" w:styleId="P8">
    <w:name w:val="P8"/>
    <w:basedOn w:val="P1"/>
    <w:rsid w:val="00AB69B4"/>
    <w:pPr>
      <w:ind w:left="227"/>
    </w:pPr>
  </w:style>
  <w:style w:type="paragraph" w:customStyle="1" w:styleId="Text1">
    <w:name w:val="Text1"/>
    <w:rsid w:val="0064749E"/>
    <w:pPr>
      <w:widowControl w:val="0"/>
      <w:spacing w:after="0" w:line="240" w:lineRule="exact"/>
    </w:pPr>
    <w:rPr>
      <w:rFonts w:ascii="Souvenir Lt BT" w:eastAsia="Times New Roman" w:hAnsi="Souvenir Lt BT" w:cs="Times New Roman"/>
      <w:sz w:val="24"/>
      <w:szCs w:val="20"/>
      <w:lang w:val="en-US"/>
    </w:rPr>
  </w:style>
  <w:style w:type="character" w:styleId="Emphasis">
    <w:name w:val="Emphasis"/>
    <w:basedOn w:val="DefaultParagraphFont"/>
    <w:uiPriority w:val="20"/>
    <w:qFormat/>
    <w:rsid w:val="00961364"/>
    <w:rPr>
      <w:i/>
      <w:iCs/>
    </w:rPr>
  </w:style>
  <w:style w:type="character" w:customStyle="1" w:styleId="ref-journal">
    <w:name w:val="ref-journal"/>
    <w:basedOn w:val="DefaultParagraphFont"/>
    <w:rsid w:val="00E9112C"/>
  </w:style>
  <w:style w:type="character" w:customStyle="1" w:styleId="ref-vol">
    <w:name w:val="ref-vol"/>
    <w:basedOn w:val="DefaultParagraphFont"/>
    <w:rsid w:val="00E9112C"/>
  </w:style>
  <w:style w:type="paragraph" w:customStyle="1" w:styleId="Style">
    <w:name w:val="Style"/>
    <w:basedOn w:val="Text1"/>
    <w:rsid w:val="00E9112C"/>
    <w:pPr>
      <w:spacing w:after="113" w:line="280" w:lineRule="exact"/>
    </w:pPr>
  </w:style>
  <w:style w:type="character" w:customStyle="1" w:styleId="highlight">
    <w:name w:val="highlight"/>
    <w:basedOn w:val="DefaultParagraphFont"/>
    <w:rsid w:val="00341118"/>
  </w:style>
  <w:style w:type="table" w:customStyle="1" w:styleId="TableGrid44">
    <w:name w:val="Table Grid44"/>
    <w:basedOn w:val="TableNormal"/>
    <w:next w:val="TableGrid"/>
    <w:uiPriority w:val="59"/>
    <w:rsid w:val="00013B4E"/>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94A1E"/>
    <w:rPr>
      <w:sz w:val="16"/>
      <w:szCs w:val="16"/>
    </w:rPr>
  </w:style>
  <w:style w:type="paragraph" w:styleId="CommentSubject">
    <w:name w:val="annotation subject"/>
    <w:basedOn w:val="CommentText"/>
    <w:next w:val="CommentText"/>
    <w:link w:val="CommentSubjectChar"/>
    <w:uiPriority w:val="99"/>
    <w:semiHidden/>
    <w:unhideWhenUsed/>
    <w:rsid w:val="00D94A1E"/>
    <w:pPr>
      <w:spacing w:after="200"/>
    </w:pPr>
    <w:rPr>
      <w:rFonts w:ascii="Calibri" w:eastAsia="Calibri" w:hAnsi="Calibri"/>
      <w:b/>
      <w:bCs/>
      <w:lang w:val="en-ZA"/>
    </w:rPr>
  </w:style>
  <w:style w:type="character" w:customStyle="1" w:styleId="CommentSubjectChar">
    <w:name w:val="Comment Subject Char"/>
    <w:basedOn w:val="CommentTextChar"/>
    <w:link w:val="CommentSubject"/>
    <w:uiPriority w:val="99"/>
    <w:semiHidden/>
    <w:rsid w:val="00D94A1E"/>
    <w:rPr>
      <w:rFonts w:ascii="Calibri" w:eastAsia="Calibri" w:hAnsi="Calibri" w:cs="Times New Roman"/>
      <w:b/>
      <w:bCs/>
      <w:sz w:val="20"/>
      <w:szCs w:val="20"/>
      <w:lang w:val="en-US"/>
    </w:rPr>
  </w:style>
  <w:style w:type="paragraph" w:styleId="EndnoteText">
    <w:name w:val="endnote text"/>
    <w:basedOn w:val="Normal"/>
    <w:link w:val="EndnoteTextChar"/>
    <w:rsid w:val="00002550"/>
    <w:pPr>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rsid w:val="00002550"/>
    <w:rPr>
      <w:rFonts w:ascii="Times New Roman" w:eastAsia="Times New Roman" w:hAnsi="Times New Roman" w:cs="Times New Roman"/>
      <w:sz w:val="20"/>
      <w:szCs w:val="20"/>
      <w:lang w:val="en-GB"/>
    </w:rPr>
  </w:style>
  <w:style w:type="character" w:customStyle="1" w:styleId="Level1Char">
    <w:name w:val="Level 1 Char"/>
    <w:link w:val="Level1"/>
    <w:uiPriority w:val="99"/>
    <w:rsid w:val="00191F5E"/>
    <w:rPr>
      <w:rFonts w:ascii="Times New Roman" w:eastAsia="Times New Roman" w:hAnsi="Times New Roman" w:cs="Times New Roman"/>
      <w:sz w:val="24"/>
      <w:szCs w:val="24"/>
      <w:lang w:val="en-US"/>
    </w:rPr>
  </w:style>
  <w:style w:type="character" w:styleId="EndnoteReference">
    <w:name w:val="endnote reference"/>
    <w:basedOn w:val="DefaultParagraphFont"/>
    <w:rsid w:val="00535695"/>
    <w:rPr>
      <w:vertAlign w:val="superscript"/>
    </w:rPr>
  </w:style>
  <w:style w:type="paragraph" w:styleId="Revision">
    <w:name w:val="Revision"/>
    <w:hidden/>
    <w:uiPriority w:val="99"/>
    <w:semiHidden/>
    <w:rsid w:val="00431D3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63659893">
      <w:bodyDiv w:val="1"/>
      <w:marLeft w:val="0"/>
      <w:marRight w:val="0"/>
      <w:marTop w:val="0"/>
      <w:marBottom w:val="0"/>
      <w:divBdr>
        <w:top w:val="none" w:sz="0" w:space="0" w:color="auto"/>
        <w:left w:val="none" w:sz="0" w:space="0" w:color="auto"/>
        <w:bottom w:val="none" w:sz="0" w:space="0" w:color="auto"/>
        <w:right w:val="none" w:sz="0" w:space="0" w:color="auto"/>
      </w:divBdr>
    </w:div>
    <w:div w:id="480389549">
      <w:bodyDiv w:val="1"/>
      <w:marLeft w:val="0"/>
      <w:marRight w:val="0"/>
      <w:marTop w:val="0"/>
      <w:marBottom w:val="0"/>
      <w:divBdr>
        <w:top w:val="none" w:sz="0" w:space="0" w:color="auto"/>
        <w:left w:val="none" w:sz="0" w:space="0" w:color="auto"/>
        <w:bottom w:val="none" w:sz="0" w:space="0" w:color="auto"/>
        <w:right w:val="none" w:sz="0" w:space="0" w:color="auto"/>
      </w:divBdr>
    </w:div>
    <w:div w:id="1223365920">
      <w:bodyDiv w:val="1"/>
      <w:marLeft w:val="0"/>
      <w:marRight w:val="0"/>
      <w:marTop w:val="0"/>
      <w:marBottom w:val="0"/>
      <w:divBdr>
        <w:top w:val="none" w:sz="0" w:space="0" w:color="auto"/>
        <w:left w:val="none" w:sz="0" w:space="0" w:color="auto"/>
        <w:bottom w:val="none" w:sz="0" w:space="0" w:color="auto"/>
        <w:right w:val="none" w:sz="0" w:space="0" w:color="auto"/>
      </w:divBdr>
    </w:div>
    <w:div w:id="199491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cbi.nlm.nih.gov/pubmed/28264816" TargetMode="External"/><Relationship Id="rId1" Type="http://schemas.openxmlformats.org/officeDocument/2006/relationships/hyperlink" Target="https://www.ncbi.nlm.nih.gov/pubmed/245047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15AFC-C907-482B-8F21-5A91DDDD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dc:creator>
  <cp:lastModifiedBy>Trudy</cp:lastModifiedBy>
  <cp:revision>3</cp:revision>
  <cp:lastPrinted>2012-08-21T07:04:00Z</cp:lastPrinted>
  <dcterms:created xsi:type="dcterms:W3CDTF">2017-11-08T03:38:00Z</dcterms:created>
  <dcterms:modified xsi:type="dcterms:W3CDTF">2017-11-13T14:25:00Z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9e080422-0349-35a9-bf00-323b4e6b1971</vt:lpwstr>
  </property>
  <property fmtid="{D5CDD505-2E9C-101B-9397-08002B2CF9AE}" pid="4" name="Mendeley Citation Style_1">
    <vt:lpwstr>http://www.zotero.org/styles/harvard1</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Harvard - Cite Them Right 9th edition</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