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6D" w:rsidRPr="00554428" w:rsidRDefault="00516B6D" w:rsidP="004A5268">
      <w:pPr>
        <w:spacing w:after="0" w:line="240" w:lineRule="auto"/>
        <w:jc w:val="center"/>
        <w:rPr>
          <w:b/>
          <w:lang w:val="en-GB"/>
        </w:rPr>
      </w:pPr>
      <w:r w:rsidRPr="00554428">
        <w:rPr>
          <w:b/>
          <w:lang w:val="en-GB"/>
        </w:rPr>
        <w:t>PRIMARY HEALTHCARE LEVEL ESSENTIAL MEDICINES LIST</w:t>
      </w:r>
    </w:p>
    <w:p w:rsidR="00516B6D" w:rsidRPr="00554428" w:rsidRDefault="00516B6D" w:rsidP="004A5268">
      <w:pPr>
        <w:spacing w:after="0" w:line="240" w:lineRule="auto"/>
        <w:jc w:val="center"/>
        <w:rPr>
          <w:rFonts w:cstheme="minorHAnsi"/>
          <w:b/>
          <w:bCs/>
          <w:color w:val="000000"/>
          <w:lang w:val="en-GB"/>
        </w:rPr>
      </w:pPr>
      <w:r w:rsidRPr="00554428">
        <w:rPr>
          <w:b/>
          <w:lang w:val="en-GB"/>
        </w:rPr>
        <w:t xml:space="preserve">CHAPTER </w:t>
      </w:r>
      <w:r w:rsidR="00B17CDA">
        <w:rPr>
          <w:b/>
          <w:lang w:val="en-GB"/>
        </w:rPr>
        <w:t>21</w:t>
      </w:r>
      <w:r w:rsidRPr="00554428">
        <w:rPr>
          <w:b/>
          <w:lang w:val="en-GB"/>
        </w:rPr>
        <w:t xml:space="preserve">: </w:t>
      </w:r>
      <w:r w:rsidR="00B17CDA">
        <w:rPr>
          <w:b/>
          <w:lang w:val="en-GB"/>
        </w:rPr>
        <w:t>EMERGENCIES AND INJURIES</w:t>
      </w:r>
    </w:p>
    <w:p w:rsidR="00516B6D" w:rsidRPr="00554428" w:rsidRDefault="00C57AC3" w:rsidP="004A5268">
      <w:pPr>
        <w:pBdr>
          <w:bottom w:val="double" w:sz="4" w:space="1" w:color="auto"/>
        </w:pBdr>
        <w:spacing w:after="0" w:line="240" w:lineRule="auto"/>
        <w:jc w:val="center"/>
        <w:rPr>
          <w:rFonts w:asciiTheme="minorHAnsi" w:hAnsiTheme="minorHAnsi" w:cs="Arial"/>
          <w:b/>
          <w:lang w:val="en-GB"/>
        </w:rPr>
      </w:pPr>
      <w:r>
        <w:rPr>
          <w:rFonts w:asciiTheme="minorHAnsi" w:hAnsiTheme="minorHAnsi" w:cs="Arial"/>
          <w:b/>
          <w:lang w:val="en-GB"/>
        </w:rPr>
        <w:t xml:space="preserve">RECOMMENDATIONS FORM THE </w:t>
      </w:r>
      <w:r w:rsidR="00516B6D" w:rsidRPr="00554428">
        <w:rPr>
          <w:rFonts w:asciiTheme="minorHAnsi" w:hAnsiTheme="minorHAnsi" w:cs="Arial"/>
          <w:b/>
          <w:lang w:val="en-GB"/>
        </w:rPr>
        <w:t>NEMLC</w:t>
      </w:r>
      <w:r>
        <w:rPr>
          <w:rFonts w:asciiTheme="minorHAnsi" w:hAnsiTheme="minorHAnsi" w:cs="Arial"/>
          <w:b/>
          <w:lang w:val="en-GB"/>
        </w:rPr>
        <w:t xml:space="preserve"> </w:t>
      </w:r>
      <w:r w:rsidR="00516B6D" w:rsidRPr="00554428">
        <w:rPr>
          <w:rFonts w:asciiTheme="minorHAnsi" w:hAnsiTheme="minorHAnsi" w:cs="Arial"/>
          <w:b/>
          <w:lang w:val="en-GB"/>
        </w:rPr>
        <w:t>MEETING</w:t>
      </w:r>
      <w:r w:rsidR="00B17CDA">
        <w:rPr>
          <w:rFonts w:asciiTheme="minorHAnsi" w:hAnsiTheme="minorHAnsi" w:cs="Arial"/>
          <w:b/>
          <w:lang w:val="en-GB"/>
        </w:rPr>
        <w:t xml:space="preserve">: </w:t>
      </w:r>
      <w:r w:rsidR="00566EF0">
        <w:rPr>
          <w:rFonts w:asciiTheme="minorHAnsi" w:hAnsiTheme="minorHAnsi" w:cs="Arial"/>
          <w:b/>
          <w:lang w:val="en-GB"/>
        </w:rPr>
        <w:t xml:space="preserve">2 NOVEMBER </w:t>
      </w:r>
      <w:r w:rsidR="00B17CDA">
        <w:rPr>
          <w:rFonts w:asciiTheme="minorHAnsi" w:hAnsiTheme="minorHAnsi" w:cs="Arial"/>
          <w:b/>
          <w:lang w:val="en-GB"/>
        </w:rPr>
        <w:t>2017</w:t>
      </w:r>
    </w:p>
    <w:p w:rsidR="00516B6D" w:rsidRDefault="00516B6D" w:rsidP="00A959DD">
      <w:pPr>
        <w:spacing w:after="0" w:line="240" w:lineRule="auto"/>
        <w:jc w:val="both"/>
        <w:rPr>
          <w:rFonts w:asciiTheme="minorHAnsi" w:hAnsiTheme="minorHAnsi" w:cstheme="minorHAnsi"/>
          <w:b/>
          <w:sz w:val="10"/>
          <w:szCs w:val="10"/>
          <w:lang w:val="en-GB"/>
        </w:rPr>
      </w:pPr>
    </w:p>
    <w:p w:rsidR="003A76DD" w:rsidRDefault="003A76DD" w:rsidP="00A959DD">
      <w:pPr>
        <w:spacing w:after="0" w:line="240" w:lineRule="auto"/>
        <w:jc w:val="both"/>
        <w:rPr>
          <w:rFonts w:cstheme="minorHAnsi"/>
          <w:b/>
          <w:lang w:eastAsia="ar-SA"/>
        </w:rPr>
      </w:pPr>
      <w:r>
        <w:rPr>
          <w:rFonts w:cstheme="minorHAnsi"/>
          <w:b/>
          <w:lang w:eastAsia="ar-SA"/>
        </w:rPr>
        <w:t>Medicine amendment recommendations, following initial review of the chapter, are listed below.</w:t>
      </w:r>
    </w:p>
    <w:p w:rsidR="003A76DD" w:rsidRDefault="003A76DD" w:rsidP="00A959DD">
      <w:pPr>
        <w:spacing w:after="0" w:line="240" w:lineRule="auto"/>
        <w:jc w:val="both"/>
        <w:rPr>
          <w:rFonts w:cstheme="minorHAnsi"/>
          <w:b/>
          <w:lang w:eastAsia="ar-SA"/>
        </w:rPr>
      </w:pPr>
      <w:r>
        <w:rPr>
          <w:rFonts w:cstheme="minorHAnsi"/>
          <w:b/>
          <w:lang w:eastAsia="ar-SA"/>
        </w:rPr>
        <w:t xml:space="preserve">Kindly review the medicine amendments in the context of the complete </w:t>
      </w:r>
      <w:r w:rsidR="00B17CDA">
        <w:rPr>
          <w:rFonts w:cstheme="minorHAnsi"/>
          <w:b/>
          <w:lang w:eastAsia="ar-SA"/>
        </w:rPr>
        <w:t>emergencies and injuries</w:t>
      </w:r>
      <w:r>
        <w:rPr>
          <w:rFonts w:cstheme="minorHAnsi"/>
          <w:b/>
          <w:lang w:eastAsia="ar-SA"/>
        </w:rPr>
        <w:t xml:space="preserve"> chapter. </w:t>
      </w:r>
    </w:p>
    <w:p w:rsidR="00C02EC6" w:rsidRDefault="00C02EC6" w:rsidP="00A959DD">
      <w:pPr>
        <w:spacing w:after="0" w:line="240" w:lineRule="auto"/>
        <w:jc w:val="both"/>
        <w:rPr>
          <w:rFonts w:cstheme="minorHAnsi"/>
          <w:b/>
          <w:lang w:eastAsia="ar-SA"/>
        </w:rPr>
      </w:pPr>
    </w:p>
    <w:p w:rsidR="00C02EC6" w:rsidRPr="00C02EC6" w:rsidRDefault="00C02EC6" w:rsidP="00A959DD">
      <w:pPr>
        <w:spacing w:after="0" w:line="240" w:lineRule="auto"/>
        <w:jc w:val="both"/>
        <w:rPr>
          <w:rFonts w:cstheme="minorHAnsi"/>
          <w:lang w:eastAsia="ar-SA"/>
        </w:rPr>
      </w:pPr>
      <w:r w:rsidRPr="00C02EC6">
        <w:rPr>
          <w:rFonts w:cstheme="minorHAnsi"/>
          <w:lang w:eastAsia="ar-SA"/>
        </w:rPr>
        <w:t>Chapter layout to delineate 3 major sections:</w:t>
      </w:r>
    </w:p>
    <w:p w:rsidR="000C3FB6" w:rsidRDefault="000C3FB6" w:rsidP="00A959DD">
      <w:pPr>
        <w:pStyle w:val="ListParagraph"/>
        <w:numPr>
          <w:ilvl w:val="0"/>
          <w:numId w:val="12"/>
        </w:numPr>
        <w:autoSpaceDE w:val="0"/>
        <w:autoSpaceDN w:val="0"/>
        <w:adjustRightInd w:val="0"/>
        <w:jc w:val="both"/>
        <w:rPr>
          <w:rFonts w:asciiTheme="minorHAnsi" w:hAnsiTheme="minorHAnsi" w:cstheme="minorHAnsi"/>
          <w:bCs/>
          <w:color w:val="000000"/>
          <w:sz w:val="20"/>
          <w:szCs w:val="20"/>
        </w:rPr>
      </w:pPr>
      <w:r w:rsidRPr="000C3FB6">
        <w:rPr>
          <w:rFonts w:asciiTheme="minorHAnsi" w:hAnsiTheme="minorHAnsi" w:cstheme="minorHAnsi"/>
          <w:bCs/>
          <w:color w:val="000000"/>
          <w:sz w:val="20"/>
          <w:szCs w:val="20"/>
        </w:rPr>
        <w:t>Cardiopulmonary resuscitation</w:t>
      </w:r>
      <w:r w:rsidRPr="000C3FB6" w:rsidDel="000C3FB6">
        <w:rPr>
          <w:rFonts w:asciiTheme="minorHAnsi" w:hAnsiTheme="minorHAnsi" w:cstheme="minorHAnsi"/>
          <w:bCs/>
          <w:color w:val="000000"/>
          <w:sz w:val="20"/>
          <w:szCs w:val="20"/>
        </w:rPr>
        <w:t xml:space="preserve"> </w:t>
      </w:r>
    </w:p>
    <w:p w:rsidR="00C02EC6" w:rsidRPr="00381E2D" w:rsidRDefault="00C02EC6" w:rsidP="00A959DD">
      <w:pPr>
        <w:pStyle w:val="ListParagraph"/>
        <w:numPr>
          <w:ilvl w:val="0"/>
          <w:numId w:val="12"/>
        </w:numPr>
        <w:autoSpaceDE w:val="0"/>
        <w:autoSpaceDN w:val="0"/>
        <w:adjustRightInd w:val="0"/>
        <w:jc w:val="both"/>
        <w:rPr>
          <w:rFonts w:asciiTheme="minorHAnsi" w:hAnsiTheme="minorHAnsi" w:cstheme="minorHAnsi"/>
          <w:bCs/>
          <w:color w:val="000000"/>
          <w:sz w:val="20"/>
          <w:szCs w:val="20"/>
        </w:rPr>
      </w:pPr>
      <w:r w:rsidRPr="00381E2D">
        <w:rPr>
          <w:rFonts w:asciiTheme="minorHAnsi" w:hAnsiTheme="minorHAnsi" w:cstheme="minorHAnsi"/>
          <w:bCs/>
          <w:color w:val="000000"/>
          <w:sz w:val="20"/>
          <w:szCs w:val="20"/>
        </w:rPr>
        <w:t>Medical emergencies</w:t>
      </w:r>
    </w:p>
    <w:p w:rsidR="00C02EC6" w:rsidRPr="00C02EC6" w:rsidRDefault="00C02EC6" w:rsidP="00A959DD">
      <w:pPr>
        <w:pStyle w:val="ListParagraph"/>
        <w:numPr>
          <w:ilvl w:val="0"/>
          <w:numId w:val="12"/>
        </w:numPr>
        <w:autoSpaceDE w:val="0"/>
        <w:autoSpaceDN w:val="0"/>
        <w:adjustRightInd w:val="0"/>
        <w:jc w:val="both"/>
        <w:rPr>
          <w:rFonts w:asciiTheme="minorHAnsi" w:hAnsiTheme="minorHAnsi" w:cstheme="minorHAnsi"/>
          <w:bCs/>
          <w:color w:val="000000"/>
          <w:sz w:val="20"/>
          <w:szCs w:val="20"/>
        </w:rPr>
      </w:pPr>
      <w:r w:rsidRPr="00381E2D">
        <w:rPr>
          <w:rFonts w:asciiTheme="minorHAnsi" w:hAnsiTheme="minorHAnsi" w:cstheme="minorHAnsi"/>
          <w:bCs/>
          <w:color w:val="000000"/>
          <w:sz w:val="20"/>
          <w:szCs w:val="20"/>
        </w:rPr>
        <w:t>Trauma</w:t>
      </w:r>
    </w:p>
    <w:tbl>
      <w:tblPr>
        <w:tblStyle w:val="TableGrid"/>
        <w:tblW w:w="0" w:type="auto"/>
        <w:tblLook w:val="04A0"/>
      </w:tblPr>
      <w:tblGrid>
        <w:gridCol w:w="9242"/>
      </w:tblGrid>
      <w:tr w:rsidR="00C02EC6" w:rsidRPr="00C02EC6" w:rsidTr="00DB0227">
        <w:tc>
          <w:tcPr>
            <w:tcW w:w="9242" w:type="dxa"/>
          </w:tcPr>
          <w:p w:rsidR="00C02EC6" w:rsidRPr="00C02EC6" w:rsidRDefault="00C02EC6" w:rsidP="00A959DD">
            <w:pPr>
              <w:spacing w:after="0" w:line="240" w:lineRule="auto"/>
              <w:ind w:left="720" w:hanging="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21.1 Cardiopulmonary arrest– cardiopulmonary resuscitation</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t>21.1.1 Cardiac arrest, adults</w:t>
            </w:r>
          </w:p>
          <w:p w:rsid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t>21.1.2 Cardiopulmonary arrest, children</w:t>
            </w:r>
          </w:p>
          <w:p w:rsidR="002A5B49" w:rsidRDefault="002A5B49"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21.1.</w:t>
            </w:r>
            <w:r>
              <w:rPr>
                <w:rFonts w:asciiTheme="minorHAnsi" w:eastAsia="Times New Roman" w:hAnsiTheme="minorHAnsi" w:cstheme="minorHAnsi"/>
                <w:color w:val="000000"/>
                <w:spacing w:val="-2"/>
                <w:sz w:val="18"/>
                <w:lang w:val="en-GB"/>
              </w:rPr>
              <w:t>3</w:t>
            </w:r>
            <w:r w:rsidRPr="002A5B49">
              <w:rPr>
                <w:rFonts w:asciiTheme="minorHAnsi" w:eastAsia="Times New Roman" w:hAnsiTheme="minorHAnsi" w:cstheme="minorHAnsi"/>
                <w:color w:val="000000"/>
                <w:spacing w:val="-2"/>
                <w:sz w:val="18"/>
              </w:rPr>
              <w:t>Bradycardia</w:t>
            </w:r>
          </w:p>
          <w:p w:rsidR="002A5B49" w:rsidRPr="00C02EC6" w:rsidRDefault="002A5B49"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21.1.</w:t>
            </w:r>
            <w:r>
              <w:rPr>
                <w:rFonts w:asciiTheme="minorHAnsi" w:eastAsia="Times New Roman" w:hAnsiTheme="minorHAnsi" w:cstheme="minorHAnsi"/>
                <w:color w:val="000000"/>
                <w:spacing w:val="-2"/>
                <w:sz w:val="18"/>
                <w:lang w:val="en-GB"/>
              </w:rPr>
              <w:t>4</w:t>
            </w:r>
            <w:r w:rsidRPr="002A5B49">
              <w:rPr>
                <w:rFonts w:asciiTheme="minorHAnsi" w:eastAsia="Times New Roman" w:hAnsiTheme="minorHAnsi" w:cstheme="minorHAnsi"/>
                <w:color w:val="000000"/>
                <w:spacing w:val="-2"/>
                <w:sz w:val="18"/>
                <w:lang w:val="en-GB"/>
              </w:rPr>
              <w:t>Tachydysrhythmias</w:t>
            </w:r>
          </w:p>
          <w:p w:rsidR="00C02EC6" w:rsidRPr="00C02EC6" w:rsidRDefault="00C02EC6" w:rsidP="00A959DD">
            <w:pPr>
              <w:tabs>
                <w:tab w:val="left" w:pos="709"/>
                <w:tab w:val="left" w:pos="1418"/>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t>21.1.</w:t>
            </w:r>
            <w:r w:rsidR="002A5B49">
              <w:rPr>
                <w:rFonts w:asciiTheme="minorHAnsi" w:eastAsia="Times New Roman" w:hAnsiTheme="minorHAnsi" w:cstheme="minorHAnsi"/>
                <w:color w:val="000000"/>
                <w:spacing w:val="-2"/>
                <w:sz w:val="18"/>
                <w:lang w:val="en-GB"/>
              </w:rPr>
              <w:t>5</w:t>
            </w:r>
            <w:r w:rsidRPr="00C02EC6">
              <w:rPr>
                <w:rFonts w:asciiTheme="minorHAnsi" w:eastAsia="Times New Roman" w:hAnsiTheme="minorHAnsi" w:cstheme="minorHAnsi"/>
                <w:color w:val="000000"/>
                <w:spacing w:val="-2"/>
                <w:sz w:val="18"/>
                <w:lang w:val="en-GB"/>
              </w:rPr>
              <w:t>Management of suspected choking/foreign body aspiration in children</w:t>
            </w:r>
          </w:p>
          <w:p w:rsidR="00C02EC6" w:rsidRPr="00C02EC6" w:rsidRDefault="00C02EC6" w:rsidP="00A959DD">
            <w:pPr>
              <w:tabs>
                <w:tab w:val="left" w:pos="709"/>
                <w:tab w:val="left" w:pos="1418"/>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21.2 Medical emergencies</w:t>
            </w:r>
          </w:p>
          <w:p w:rsidR="00C02EC6" w:rsidRPr="00C02EC6" w:rsidRDefault="00C02EC6" w:rsidP="00A959DD">
            <w:pPr>
              <w:tabs>
                <w:tab w:val="left" w:pos="709"/>
                <w:tab w:val="left" w:pos="851"/>
              </w:tabs>
              <w:spacing w:after="0" w:line="240" w:lineRule="auto"/>
              <w:jc w:val="both"/>
              <w:rPr>
                <w:rFonts w:asciiTheme="minorHAnsi" w:eastAsia="Times New Roman" w:hAnsiTheme="minorHAnsi" w:cstheme="minorHAnsi"/>
                <w:spacing w:val="-2"/>
                <w:sz w:val="18"/>
                <w:lang w:val="en-GB"/>
              </w:rPr>
            </w:pPr>
            <w:r w:rsidRPr="00C02EC6">
              <w:rPr>
                <w:rFonts w:asciiTheme="minorHAnsi" w:eastAsia="Times New Roman" w:hAnsiTheme="minorHAnsi" w:cstheme="minorHAnsi"/>
                <w:color w:val="000000"/>
                <w:spacing w:val="-2"/>
                <w:sz w:val="18"/>
                <w:lang w:val="en-GB"/>
              </w:rPr>
              <w:tab/>
              <w:t>21.2.1</w:t>
            </w:r>
            <w:r w:rsidRPr="00C02EC6">
              <w:rPr>
                <w:rFonts w:asciiTheme="minorHAnsi" w:eastAsia="Times New Roman" w:hAnsiTheme="minorHAnsi" w:cstheme="minorHAnsi"/>
                <w:spacing w:val="-2"/>
                <w:sz w:val="18"/>
                <w:lang w:val="en-GB"/>
              </w:rPr>
              <w:tab/>
              <w:t>Paediatric emergencies</w:t>
            </w:r>
          </w:p>
          <w:p w:rsidR="00C02EC6" w:rsidRPr="00C02EC6" w:rsidRDefault="00C02EC6" w:rsidP="00A959DD">
            <w:pPr>
              <w:spacing w:after="0" w:line="240" w:lineRule="auto"/>
              <w:ind w:left="1440" w:hanging="1440"/>
              <w:jc w:val="both"/>
              <w:rPr>
                <w:rFonts w:asciiTheme="minorHAnsi" w:eastAsia="Times New Roman" w:hAnsiTheme="minorHAnsi" w:cstheme="minorHAnsi"/>
                <w:spacing w:val="-2"/>
                <w:sz w:val="18"/>
                <w:lang w:val="en-GB"/>
              </w:rPr>
            </w:pPr>
            <w:r w:rsidRPr="00C02EC6">
              <w:rPr>
                <w:rFonts w:asciiTheme="minorHAnsi" w:eastAsia="Times New Roman" w:hAnsiTheme="minorHAnsi" w:cstheme="minorHAnsi"/>
                <w:spacing w:val="-2"/>
                <w:sz w:val="18"/>
                <w:lang w:val="en-GB"/>
              </w:rPr>
              <w:tab/>
              <w:t>21.2.1.1 Rapid triage of the child presenting with acute conditions in clinics and CHCs</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t>21.2.2 Angina pectoris, unstable</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US"/>
              </w:rPr>
              <w:t>21.2.3</w:t>
            </w:r>
            <w:r w:rsidRPr="00C02EC6">
              <w:rPr>
                <w:rFonts w:asciiTheme="minorHAnsi" w:eastAsia="Times New Roman" w:hAnsiTheme="minorHAnsi" w:cstheme="minorHAnsi"/>
                <w:color w:val="000000"/>
                <w:spacing w:val="-2"/>
                <w:sz w:val="18"/>
                <w:lang w:val="en-US"/>
              </w:rPr>
              <w:tab/>
              <w:t>Myocardial infarction, acute (AMI)</w:t>
            </w:r>
          </w:p>
          <w:p w:rsidR="00C02EC6" w:rsidRPr="00C02EC6" w:rsidRDefault="00C02EC6" w:rsidP="00A959DD">
            <w:pPr>
              <w:spacing w:after="0" w:line="240" w:lineRule="auto"/>
              <w:ind w:left="1440" w:hanging="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21.2.4</w:t>
            </w:r>
            <w:r w:rsidRPr="00C02EC6">
              <w:rPr>
                <w:rFonts w:asciiTheme="minorHAnsi" w:eastAsia="Times New Roman" w:hAnsiTheme="minorHAnsi" w:cstheme="minorHAnsi"/>
                <w:color w:val="000000"/>
                <w:spacing w:val="-2"/>
                <w:sz w:val="18"/>
                <w:lang w:val="en-GB"/>
              </w:rPr>
              <w:tab/>
              <w:t>Delirium with acute confusion and aggression in adults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21.2.5</w:t>
            </w:r>
            <w:r w:rsidRPr="00C02EC6">
              <w:rPr>
                <w:rFonts w:asciiTheme="minorHAnsi" w:eastAsia="Times New Roman" w:hAnsiTheme="minorHAnsi" w:cstheme="minorHAnsi"/>
                <w:color w:val="000000"/>
                <w:spacing w:val="-2"/>
                <w:sz w:val="18"/>
                <w:lang w:val="en-US"/>
              </w:rPr>
              <w:tab/>
              <w:t>Hyperglycaemia and ketoacidosis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21.2.6</w:t>
            </w:r>
            <w:r w:rsidRPr="00C02EC6">
              <w:rPr>
                <w:rFonts w:asciiTheme="minorHAnsi" w:eastAsia="Times New Roman" w:hAnsiTheme="minorHAnsi" w:cstheme="minorHAnsi"/>
                <w:color w:val="000000"/>
                <w:spacing w:val="-2"/>
                <w:sz w:val="18"/>
                <w:lang w:val="en-US"/>
              </w:rPr>
              <w:tab/>
              <w:t>Hypoglycaemia and hypoglycaemic coma</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21.2.7</w:t>
            </w:r>
            <w:r w:rsidRPr="00C02EC6">
              <w:rPr>
                <w:rFonts w:asciiTheme="minorHAnsi" w:eastAsia="Times New Roman" w:hAnsiTheme="minorHAnsi" w:cstheme="minorHAnsi"/>
                <w:color w:val="000000"/>
                <w:spacing w:val="-2"/>
                <w:sz w:val="18"/>
                <w:lang w:val="en-US"/>
              </w:rPr>
              <w:tab/>
              <w:t>Nose bleeds (epistaxis)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21.2.8</w:t>
            </w:r>
            <w:r w:rsidRPr="00C02EC6">
              <w:rPr>
                <w:rFonts w:asciiTheme="minorHAnsi" w:eastAsia="Times New Roman" w:hAnsiTheme="minorHAnsi" w:cstheme="minorHAnsi"/>
                <w:color w:val="000000"/>
                <w:spacing w:val="-2"/>
                <w:sz w:val="18"/>
                <w:lang w:val="en-US"/>
              </w:rPr>
              <w:tab/>
              <w:t>Pulmonary oedema, acute</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21.2.9</w:t>
            </w:r>
            <w:r w:rsidRPr="00C02EC6">
              <w:rPr>
                <w:rFonts w:asciiTheme="minorHAnsi" w:eastAsia="Times New Roman" w:hAnsiTheme="minorHAnsi" w:cstheme="minorHAnsi"/>
                <w:color w:val="000000"/>
                <w:spacing w:val="-2"/>
                <w:sz w:val="18"/>
                <w:lang w:val="en-US"/>
              </w:rPr>
              <w:tab/>
              <w:t>Shock</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GB"/>
              </w:rPr>
              <w:t xml:space="preserve">21.2.10 </w:t>
            </w:r>
            <w:r w:rsidRPr="00C02EC6">
              <w:rPr>
                <w:rFonts w:asciiTheme="minorHAnsi" w:eastAsia="Times New Roman" w:hAnsiTheme="minorHAnsi" w:cstheme="minorHAnsi"/>
                <w:color w:val="000000"/>
                <w:spacing w:val="-2"/>
                <w:sz w:val="18"/>
                <w:lang w:val="en-US"/>
              </w:rPr>
              <w:t xml:space="preserve">Anaphylaxis </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 xml:space="preserve">21.2.11 </w:t>
            </w:r>
            <w:r w:rsidRPr="00C02EC6">
              <w:rPr>
                <w:rFonts w:asciiTheme="minorHAnsi" w:eastAsia="Times New Roman" w:hAnsiTheme="minorHAnsi" w:cstheme="minorHAnsi"/>
                <w:color w:val="000000"/>
                <w:spacing w:val="-2"/>
                <w:sz w:val="18"/>
                <w:lang w:val="en-US"/>
              </w:rPr>
              <w:t>Status epilepticus</w:t>
            </w:r>
          </w:p>
          <w:p w:rsidR="00C02EC6" w:rsidRPr="00C02EC6" w:rsidRDefault="00C02EC6" w:rsidP="00A959DD">
            <w:pPr>
              <w:tabs>
                <w:tab w:val="left" w:pos="0"/>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21.3 Trauma and injuries</w:t>
            </w:r>
          </w:p>
          <w:p w:rsidR="00C02EC6" w:rsidRPr="00C02EC6" w:rsidRDefault="00C02EC6" w:rsidP="00A959DD">
            <w:pPr>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t>21.3.1 Bites and stings</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t>21.3.1.1 Animal bites</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t>21.3.1.2 Human bites</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t>21.3.1.3 Insect stings and spider bites</w:t>
            </w:r>
          </w:p>
          <w:p w:rsidR="00C02EC6" w:rsidRPr="00C02EC6" w:rsidRDefault="00C02EC6"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r>
            <w:r w:rsidRPr="00C02EC6">
              <w:rPr>
                <w:rFonts w:asciiTheme="minorHAnsi" w:eastAsia="Times New Roman" w:hAnsiTheme="minorHAnsi" w:cstheme="minorHAnsi"/>
                <w:color w:val="000000"/>
                <w:spacing w:val="-2"/>
                <w:sz w:val="18"/>
                <w:lang w:val="en-GB"/>
              </w:rPr>
              <w:tab/>
              <w:t>21.3.1.4 Snakebites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21.3.2</w:t>
            </w:r>
            <w:r w:rsidRPr="00C02EC6">
              <w:rPr>
                <w:rFonts w:asciiTheme="minorHAnsi" w:eastAsia="Times New Roman" w:hAnsiTheme="minorHAnsi" w:cstheme="minorHAnsi"/>
                <w:color w:val="000000"/>
                <w:spacing w:val="-2"/>
                <w:sz w:val="18"/>
                <w:lang w:val="en-GB"/>
              </w:rPr>
              <w:tab/>
              <w:t>Burns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21.3.3 Exposure to poisonous substances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21.3.4 Eye injury, chemical burns</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GB"/>
              </w:rPr>
              <w:t>21.3.</w:t>
            </w:r>
            <w:r w:rsidR="003C6144">
              <w:rPr>
                <w:rFonts w:asciiTheme="minorHAnsi" w:eastAsia="Times New Roman" w:hAnsiTheme="minorHAnsi" w:cstheme="minorHAnsi"/>
                <w:color w:val="000000"/>
                <w:spacing w:val="-2"/>
                <w:sz w:val="18"/>
                <w:lang w:val="en-GB"/>
              </w:rPr>
              <w:t>5</w:t>
            </w:r>
            <w:r w:rsidRPr="00C02EC6">
              <w:rPr>
                <w:rFonts w:asciiTheme="minorHAnsi" w:eastAsia="Times New Roman" w:hAnsiTheme="minorHAnsi" w:cstheme="minorHAnsi"/>
                <w:color w:val="000000"/>
                <w:spacing w:val="-2"/>
                <w:sz w:val="18"/>
                <w:lang w:val="en-GB"/>
              </w:rPr>
              <w:t>Eye injury, foreign body</w:t>
            </w:r>
          </w:p>
          <w:p w:rsidR="00C02EC6" w:rsidRPr="00C02EC6" w:rsidRDefault="00C02EC6" w:rsidP="003C6144">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US"/>
              </w:rPr>
              <w:t>21.3.</w:t>
            </w:r>
            <w:r w:rsidR="003C6144">
              <w:rPr>
                <w:rFonts w:asciiTheme="minorHAnsi" w:eastAsia="Times New Roman" w:hAnsiTheme="minorHAnsi" w:cstheme="minorHAnsi"/>
                <w:color w:val="000000"/>
                <w:spacing w:val="-2"/>
                <w:sz w:val="18"/>
                <w:lang w:val="en-US"/>
              </w:rPr>
              <w:t>6</w:t>
            </w:r>
            <w:r w:rsidRPr="00C02EC6">
              <w:rPr>
                <w:rFonts w:asciiTheme="minorHAnsi" w:eastAsia="Times New Roman" w:hAnsiTheme="minorHAnsi" w:cstheme="minorHAnsi"/>
                <w:color w:val="000000"/>
                <w:spacing w:val="-2"/>
                <w:sz w:val="18"/>
                <w:lang w:val="en-US"/>
              </w:rPr>
              <w:tab/>
              <w:t>HIV prophylaxis, post exposure (PEP)</w:t>
            </w:r>
          </w:p>
          <w:p w:rsidR="00C02EC6" w:rsidRDefault="00C02EC6" w:rsidP="00A959DD">
            <w:pPr>
              <w:spacing w:after="0" w:line="240" w:lineRule="auto"/>
              <w:ind w:left="1440" w:hanging="144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US"/>
              </w:rPr>
              <w:tab/>
              <w:t>21.</w:t>
            </w:r>
            <w:r w:rsidR="003C6144">
              <w:rPr>
                <w:rFonts w:asciiTheme="minorHAnsi" w:eastAsia="Times New Roman" w:hAnsiTheme="minorHAnsi" w:cstheme="minorHAnsi"/>
                <w:color w:val="000000"/>
                <w:spacing w:val="-2"/>
                <w:sz w:val="18"/>
                <w:lang w:val="en-US"/>
              </w:rPr>
              <w:t>3.6.1</w:t>
            </w:r>
            <w:r w:rsidR="003C6144" w:rsidRPr="003C6144">
              <w:rPr>
                <w:rFonts w:asciiTheme="minorHAnsi" w:eastAsia="Times New Roman" w:hAnsiTheme="minorHAnsi" w:cstheme="minorHAnsi"/>
                <w:color w:val="000000"/>
                <w:spacing w:val="-2"/>
                <w:sz w:val="18"/>
                <w:lang w:val="en-US"/>
              </w:rPr>
              <w:t>Post exposure prop</w:t>
            </w:r>
            <w:r w:rsidR="003C6144">
              <w:rPr>
                <w:rFonts w:asciiTheme="minorHAnsi" w:eastAsia="Times New Roman" w:hAnsiTheme="minorHAnsi" w:cstheme="minorHAnsi"/>
                <w:color w:val="000000"/>
                <w:spacing w:val="-2"/>
                <w:sz w:val="18"/>
                <w:lang w:val="en-US"/>
              </w:rPr>
              <w:t>hylaxis, o</w:t>
            </w:r>
            <w:r w:rsidRPr="00C02EC6">
              <w:rPr>
                <w:rFonts w:asciiTheme="minorHAnsi" w:eastAsia="Times New Roman" w:hAnsiTheme="minorHAnsi" w:cstheme="minorHAnsi"/>
                <w:color w:val="000000"/>
                <w:spacing w:val="-2"/>
                <w:sz w:val="18"/>
                <w:lang w:val="en-US"/>
              </w:rPr>
              <w:t xml:space="preserve">ccupational </w:t>
            </w:r>
          </w:p>
          <w:p w:rsidR="003C6144" w:rsidRPr="00C02EC6" w:rsidRDefault="003C6144" w:rsidP="00A959DD">
            <w:pPr>
              <w:spacing w:after="0" w:line="240" w:lineRule="auto"/>
              <w:ind w:left="1440" w:hanging="1440"/>
              <w:jc w:val="both"/>
              <w:rPr>
                <w:rFonts w:asciiTheme="minorHAnsi" w:eastAsia="Times New Roman" w:hAnsiTheme="minorHAnsi" w:cstheme="minorHAnsi"/>
                <w:color w:val="000000"/>
                <w:spacing w:val="-2"/>
                <w:sz w:val="18"/>
                <w:lang w:val="en-US"/>
              </w:rPr>
            </w:pPr>
            <w:r>
              <w:rPr>
                <w:rFonts w:asciiTheme="minorHAnsi" w:eastAsia="Times New Roman" w:hAnsiTheme="minorHAnsi" w:cstheme="minorHAnsi"/>
                <w:color w:val="000000"/>
                <w:spacing w:val="-2"/>
                <w:sz w:val="18"/>
                <w:lang w:val="en-US"/>
              </w:rPr>
              <w:t xml:space="preserve">                               2</w:t>
            </w:r>
            <w:r w:rsidRPr="003C6144">
              <w:rPr>
                <w:rFonts w:asciiTheme="minorHAnsi" w:eastAsia="Times New Roman" w:hAnsiTheme="minorHAnsi" w:cstheme="minorHAnsi"/>
                <w:color w:val="000000"/>
                <w:spacing w:val="-2"/>
                <w:sz w:val="18"/>
                <w:lang w:val="en-US"/>
              </w:rPr>
              <w:t>1.3.6.2 Post exposure prophylaxis, rape and sexual assault</w:t>
            </w:r>
          </w:p>
          <w:p w:rsidR="00C02EC6" w:rsidRPr="00C02EC6" w:rsidRDefault="00C02EC6" w:rsidP="00A959DD">
            <w:pPr>
              <w:spacing w:after="0" w:line="240" w:lineRule="auto"/>
              <w:ind w:left="1440" w:hanging="144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US"/>
              </w:rPr>
              <w:tab/>
              <w:t>21.</w:t>
            </w:r>
            <w:r w:rsidR="003C6144">
              <w:rPr>
                <w:rFonts w:asciiTheme="minorHAnsi" w:eastAsia="Times New Roman" w:hAnsiTheme="minorHAnsi" w:cstheme="minorHAnsi"/>
                <w:color w:val="000000"/>
                <w:spacing w:val="-2"/>
                <w:sz w:val="18"/>
                <w:lang w:val="en-US"/>
              </w:rPr>
              <w:t xml:space="preserve">3.6.3 </w:t>
            </w:r>
            <w:r w:rsidR="003C6144" w:rsidRPr="003C6144">
              <w:rPr>
                <w:rFonts w:asciiTheme="minorHAnsi" w:eastAsia="Times New Roman" w:hAnsiTheme="minorHAnsi" w:cstheme="minorHAnsi"/>
                <w:color w:val="000000"/>
                <w:spacing w:val="-2"/>
                <w:sz w:val="18"/>
                <w:lang w:val="en-US"/>
              </w:rPr>
              <w:t>Post exposure prop</w:t>
            </w:r>
            <w:r w:rsidR="003C6144">
              <w:rPr>
                <w:rFonts w:asciiTheme="minorHAnsi" w:eastAsia="Times New Roman" w:hAnsiTheme="minorHAnsi" w:cstheme="minorHAnsi"/>
                <w:color w:val="000000"/>
                <w:spacing w:val="-2"/>
                <w:sz w:val="18"/>
                <w:lang w:val="en-US"/>
              </w:rPr>
              <w:t>hylaxis, inadvertent (non-occupational)</w:t>
            </w:r>
          </w:p>
          <w:p w:rsidR="00C02EC6" w:rsidRPr="00C02EC6" w:rsidRDefault="00C02EC6" w:rsidP="00A959DD">
            <w:pPr>
              <w:spacing w:after="0" w:line="240" w:lineRule="auto"/>
              <w:ind w:firstLine="720"/>
              <w:jc w:val="both"/>
              <w:rPr>
                <w:rFonts w:asciiTheme="minorHAnsi" w:eastAsia="Times New Roman" w:hAnsiTheme="minorHAnsi" w:cstheme="minorHAnsi"/>
                <w:color w:val="000000"/>
                <w:spacing w:val="-2"/>
                <w:sz w:val="18"/>
                <w:lang w:val="en-US"/>
              </w:rPr>
            </w:pPr>
            <w:r w:rsidRPr="00C02EC6">
              <w:rPr>
                <w:rFonts w:asciiTheme="minorHAnsi" w:eastAsia="Times New Roman" w:hAnsiTheme="minorHAnsi" w:cstheme="minorHAnsi"/>
                <w:color w:val="000000"/>
                <w:spacing w:val="-2"/>
                <w:sz w:val="18"/>
                <w:lang w:val="en-US"/>
              </w:rPr>
              <w:t>21.3.</w:t>
            </w:r>
            <w:r w:rsidR="003C6144">
              <w:rPr>
                <w:rFonts w:asciiTheme="minorHAnsi" w:eastAsia="Times New Roman" w:hAnsiTheme="minorHAnsi" w:cstheme="minorHAnsi"/>
                <w:color w:val="000000"/>
                <w:spacing w:val="-2"/>
                <w:sz w:val="18"/>
                <w:lang w:val="en-US"/>
              </w:rPr>
              <w:t>7</w:t>
            </w:r>
            <w:r w:rsidRPr="00C02EC6">
              <w:rPr>
                <w:rFonts w:asciiTheme="minorHAnsi" w:eastAsia="Times New Roman" w:hAnsiTheme="minorHAnsi" w:cstheme="minorHAnsi"/>
                <w:color w:val="000000"/>
                <w:spacing w:val="-2"/>
                <w:sz w:val="18"/>
                <w:lang w:val="en-US"/>
              </w:rPr>
              <w:tab/>
            </w:r>
            <w:r w:rsidR="003C6144">
              <w:rPr>
                <w:rFonts w:asciiTheme="minorHAnsi" w:eastAsia="Times New Roman" w:hAnsiTheme="minorHAnsi" w:cstheme="minorHAnsi"/>
                <w:color w:val="000000"/>
                <w:spacing w:val="-2"/>
                <w:sz w:val="18"/>
                <w:lang w:val="en-US"/>
              </w:rPr>
              <w:t>Soft tissue i</w:t>
            </w:r>
            <w:r w:rsidRPr="00C02EC6">
              <w:rPr>
                <w:rFonts w:asciiTheme="minorHAnsi" w:eastAsia="Times New Roman" w:hAnsiTheme="minorHAnsi" w:cstheme="minorHAnsi"/>
                <w:color w:val="000000"/>
                <w:spacing w:val="-2"/>
                <w:sz w:val="18"/>
                <w:lang w:val="en-US"/>
              </w:rPr>
              <w:t>njuries</w:t>
            </w:r>
          </w:p>
          <w:p w:rsidR="00C02EC6" w:rsidRPr="00C02EC6" w:rsidRDefault="00C02EC6" w:rsidP="003C6144">
            <w:pPr>
              <w:spacing w:after="0" w:line="240" w:lineRule="auto"/>
              <w:ind w:firstLine="720"/>
              <w:jc w:val="both"/>
              <w:rPr>
                <w:rFonts w:asciiTheme="minorHAnsi" w:eastAsia="Times New Roman" w:hAnsiTheme="minorHAnsi" w:cstheme="minorHAnsi"/>
                <w:color w:val="000000"/>
                <w:spacing w:val="-2"/>
                <w:sz w:val="18"/>
                <w:lang w:val="en-GB"/>
              </w:rPr>
            </w:pPr>
            <w:r w:rsidRPr="00C02EC6">
              <w:rPr>
                <w:rFonts w:asciiTheme="minorHAnsi" w:eastAsia="Times New Roman" w:hAnsiTheme="minorHAnsi" w:cstheme="minorHAnsi"/>
                <w:color w:val="000000"/>
                <w:spacing w:val="-2"/>
                <w:sz w:val="18"/>
                <w:lang w:val="en-US"/>
              </w:rPr>
              <w:t>21.3.</w:t>
            </w:r>
            <w:r w:rsidR="003C6144">
              <w:rPr>
                <w:rFonts w:asciiTheme="minorHAnsi" w:eastAsia="Times New Roman" w:hAnsiTheme="minorHAnsi" w:cstheme="minorHAnsi"/>
                <w:color w:val="000000"/>
                <w:spacing w:val="-2"/>
                <w:sz w:val="18"/>
                <w:lang w:val="en-US"/>
              </w:rPr>
              <w:t>8</w:t>
            </w:r>
            <w:r w:rsidRPr="00C02EC6">
              <w:rPr>
                <w:rFonts w:asciiTheme="minorHAnsi" w:eastAsia="Times New Roman" w:hAnsiTheme="minorHAnsi" w:cstheme="minorHAnsi"/>
                <w:color w:val="000000"/>
                <w:spacing w:val="-2"/>
                <w:sz w:val="18"/>
                <w:lang w:val="en-US"/>
              </w:rPr>
              <w:tab/>
              <w:t>Sprains and strains</w:t>
            </w:r>
          </w:p>
        </w:tc>
      </w:tr>
    </w:tbl>
    <w:p w:rsidR="00C02EC6" w:rsidRDefault="00C02EC6" w:rsidP="00A959DD">
      <w:pPr>
        <w:spacing w:after="0" w:line="240" w:lineRule="auto"/>
        <w:jc w:val="both"/>
        <w:rPr>
          <w:rFonts w:cstheme="minorHAnsi"/>
          <w:b/>
          <w:lang w:eastAsia="ar-SA"/>
        </w:rPr>
      </w:pPr>
    </w:p>
    <w:p w:rsidR="002A5B49" w:rsidRDefault="002A5B49" w:rsidP="00A959DD">
      <w:pPr>
        <w:spacing w:after="0" w:line="240" w:lineRule="auto"/>
        <w:jc w:val="both"/>
        <w:rPr>
          <w:rFonts w:cstheme="minorHAnsi"/>
          <w:b/>
          <w:lang w:eastAsia="ar-SA"/>
        </w:rPr>
      </w:pPr>
      <w:r>
        <w:rPr>
          <w:rFonts w:cstheme="minorHAnsi"/>
          <w:b/>
          <w:lang w:eastAsia="ar-SA"/>
        </w:rPr>
        <w:t xml:space="preserve">General: </w:t>
      </w:r>
      <w:r w:rsidRPr="002A5B49">
        <w:rPr>
          <w:rFonts w:cstheme="minorHAnsi"/>
          <w:lang w:eastAsia="ar-SA"/>
        </w:rPr>
        <w:t>Resuscitation algorithms were inserted</w:t>
      </w:r>
      <w:r>
        <w:rPr>
          <w:rFonts w:cstheme="minorHAnsi"/>
          <w:lang w:eastAsia="ar-SA"/>
        </w:rPr>
        <w:t xml:space="preserve">, </w:t>
      </w:r>
      <w:r w:rsidRPr="002A5B49">
        <w:rPr>
          <w:rFonts w:cstheme="minorHAnsi"/>
          <w:lang w:eastAsia="ar-SA"/>
        </w:rPr>
        <w:t>with permission</w:t>
      </w:r>
      <w:r>
        <w:rPr>
          <w:rFonts w:cstheme="minorHAnsi"/>
          <w:lang w:eastAsia="ar-SA"/>
        </w:rPr>
        <w:t xml:space="preserve"> from the Resuscitation Council of South Africa (RCSA</w:t>
      </w:r>
      <w:r w:rsidRPr="002A5B49">
        <w:rPr>
          <w:rFonts w:cstheme="minorHAnsi"/>
          <w:lang w:eastAsia="ar-SA"/>
        </w:rPr>
        <w:t>)</w:t>
      </w:r>
      <w:r>
        <w:rPr>
          <w:rFonts w:cstheme="minorHAnsi"/>
          <w:lang w:eastAsia="ar-SA"/>
        </w:rPr>
        <w:t>,</w:t>
      </w:r>
      <w:r w:rsidRPr="002A5B49">
        <w:rPr>
          <w:rFonts w:cstheme="minorHAnsi"/>
          <w:lang w:eastAsia="ar-SA"/>
        </w:rPr>
        <w:t xml:space="preserve"> where applicable</w:t>
      </w:r>
      <w:r w:rsidR="006A7DF8">
        <w:rPr>
          <w:rFonts w:cstheme="minorHAnsi"/>
          <w:lang w:eastAsia="ar-SA"/>
        </w:rPr>
        <w:t>.</w:t>
      </w:r>
    </w:p>
    <w:p w:rsidR="002A5B49" w:rsidRDefault="002A5B49" w:rsidP="00A959DD">
      <w:pPr>
        <w:spacing w:after="0" w:line="240" w:lineRule="auto"/>
        <w:jc w:val="both"/>
        <w:rPr>
          <w:rFonts w:cstheme="minorHAnsi"/>
          <w:b/>
          <w:lang w:eastAsia="ar-SA"/>
        </w:rPr>
      </w:pPr>
    </w:p>
    <w:p w:rsidR="00CE5374" w:rsidRPr="00CE5374" w:rsidRDefault="00CE5374" w:rsidP="00A959DD">
      <w:pPr>
        <w:spacing w:after="0" w:line="240" w:lineRule="auto"/>
        <w:jc w:val="both"/>
        <w:rPr>
          <w:rFonts w:cs="Calibri"/>
          <w:b/>
          <w:lang w:val="en-GB" w:eastAsia="ar-SA"/>
        </w:rPr>
      </w:pPr>
      <w:r w:rsidRPr="00CE5374">
        <w:rPr>
          <w:rFonts w:cs="Calibri"/>
          <w:b/>
          <w:lang w:val="en-GB" w:eastAsia="ar-SA"/>
        </w:rPr>
        <w:t>A: NEW SECTION(S):</w:t>
      </w:r>
    </w:p>
    <w:tbl>
      <w:tblPr>
        <w:tblStyle w:val="TableGrid"/>
        <w:tblW w:w="5000" w:type="pct"/>
        <w:tblLook w:val="04A0"/>
      </w:tblPr>
      <w:tblGrid>
        <w:gridCol w:w="863"/>
        <w:gridCol w:w="2932"/>
        <w:gridCol w:w="1416"/>
        <w:gridCol w:w="4031"/>
      </w:tblGrid>
      <w:tr w:rsidR="00CE5374" w:rsidRPr="00CE5374" w:rsidTr="00CE5374">
        <w:tc>
          <w:tcPr>
            <w:tcW w:w="467" w:type="pct"/>
            <w:shd w:val="clear" w:color="auto" w:fill="DDD9C3"/>
          </w:tcPr>
          <w:p w:rsidR="00CE5374" w:rsidRPr="00CE5374" w:rsidRDefault="00CE5374" w:rsidP="00A959DD">
            <w:pPr>
              <w:spacing w:after="0" w:line="240" w:lineRule="auto"/>
              <w:jc w:val="both"/>
              <w:rPr>
                <w:rFonts w:cs="Calibri"/>
                <w:b/>
                <w:sz w:val="18"/>
                <w:szCs w:val="18"/>
                <w:lang w:val="en-GB" w:eastAsia="en-GB"/>
              </w:rPr>
            </w:pPr>
            <w:r w:rsidRPr="00CE5374">
              <w:rPr>
                <w:rFonts w:cs="Calibri"/>
                <w:b/>
                <w:sz w:val="18"/>
                <w:szCs w:val="18"/>
                <w:lang w:val="en-GB" w:eastAsia="en-GB"/>
              </w:rPr>
              <w:t>SECTION</w:t>
            </w:r>
          </w:p>
        </w:tc>
        <w:tc>
          <w:tcPr>
            <w:tcW w:w="1586" w:type="pct"/>
            <w:shd w:val="clear" w:color="auto" w:fill="DDD9C3"/>
          </w:tcPr>
          <w:p w:rsidR="00CE5374" w:rsidRPr="00CE5374" w:rsidRDefault="00CE5374" w:rsidP="00A959DD">
            <w:pPr>
              <w:spacing w:after="0" w:line="240" w:lineRule="auto"/>
              <w:jc w:val="both"/>
              <w:rPr>
                <w:rFonts w:cs="Calibri"/>
                <w:b/>
                <w:sz w:val="18"/>
                <w:szCs w:val="18"/>
                <w:lang w:val="en-GB" w:eastAsia="en-GB"/>
              </w:rPr>
            </w:pPr>
            <w:r w:rsidRPr="00CE5374">
              <w:rPr>
                <w:rFonts w:cs="Calibri"/>
                <w:b/>
                <w:sz w:val="18"/>
                <w:szCs w:val="18"/>
                <w:lang w:val="en-GB" w:eastAsia="en-GB"/>
              </w:rPr>
              <w:t>CONDITION</w:t>
            </w:r>
          </w:p>
        </w:tc>
        <w:tc>
          <w:tcPr>
            <w:tcW w:w="766" w:type="pct"/>
            <w:shd w:val="clear" w:color="auto" w:fill="DDD9C3"/>
          </w:tcPr>
          <w:p w:rsidR="00CE5374" w:rsidRPr="00CE5374" w:rsidRDefault="00CE5374" w:rsidP="00A959DD">
            <w:pPr>
              <w:spacing w:after="0" w:line="240" w:lineRule="auto"/>
              <w:jc w:val="both"/>
              <w:rPr>
                <w:rFonts w:cs="Calibri"/>
                <w:b/>
                <w:sz w:val="18"/>
                <w:szCs w:val="18"/>
                <w:lang w:val="en-GB" w:eastAsia="en-GB"/>
              </w:rPr>
            </w:pPr>
            <w:r w:rsidRPr="00CE5374">
              <w:rPr>
                <w:rFonts w:cs="Calibri"/>
                <w:b/>
                <w:sz w:val="18"/>
                <w:szCs w:val="18"/>
                <w:lang w:val="en-GB" w:eastAsia="en-GB"/>
              </w:rPr>
              <w:t>MEDICINE MANAGEMENT</w:t>
            </w:r>
          </w:p>
        </w:tc>
        <w:tc>
          <w:tcPr>
            <w:tcW w:w="2181" w:type="pct"/>
            <w:shd w:val="clear" w:color="auto" w:fill="DDD9C3"/>
          </w:tcPr>
          <w:p w:rsidR="00CE5374" w:rsidRPr="00CE5374" w:rsidRDefault="00CE5374" w:rsidP="00A959DD">
            <w:pPr>
              <w:spacing w:after="0" w:line="240" w:lineRule="auto"/>
              <w:jc w:val="both"/>
              <w:rPr>
                <w:rFonts w:cs="Calibri"/>
                <w:b/>
                <w:sz w:val="18"/>
                <w:szCs w:val="18"/>
                <w:lang w:val="en-GB" w:eastAsia="en-GB"/>
              </w:rPr>
            </w:pPr>
            <w:r w:rsidRPr="00CE5374">
              <w:rPr>
                <w:rFonts w:cs="Calibri"/>
                <w:b/>
                <w:sz w:val="18"/>
                <w:szCs w:val="18"/>
                <w:lang w:val="en-GB" w:eastAsia="en-GB"/>
              </w:rPr>
              <w:t>MEDICINE ADDED</w:t>
            </w:r>
          </w:p>
        </w:tc>
      </w:tr>
      <w:tr w:rsidR="00CE5374" w:rsidRPr="00CE5374" w:rsidTr="00DB0227">
        <w:tc>
          <w:tcPr>
            <w:tcW w:w="467" w:type="pct"/>
            <w:vMerge w:val="restart"/>
          </w:tcPr>
          <w:p w:rsidR="00CE5374" w:rsidRPr="00CE5374" w:rsidRDefault="002A5B49" w:rsidP="00A959DD">
            <w:pPr>
              <w:spacing w:after="0" w:line="240" w:lineRule="auto"/>
              <w:jc w:val="both"/>
              <w:rPr>
                <w:rFonts w:cs="Calibri"/>
                <w:b/>
                <w:sz w:val="18"/>
                <w:szCs w:val="18"/>
                <w:lang w:val="en-GB" w:eastAsia="en-GB"/>
              </w:rPr>
            </w:pPr>
            <w:r w:rsidRPr="00C02EC6">
              <w:rPr>
                <w:rFonts w:asciiTheme="minorHAnsi" w:eastAsia="Times New Roman" w:hAnsiTheme="minorHAnsi" w:cstheme="minorHAnsi"/>
                <w:color w:val="000000"/>
                <w:spacing w:val="-2"/>
                <w:sz w:val="18"/>
                <w:lang w:val="en-GB"/>
              </w:rPr>
              <w:t>21.1.</w:t>
            </w:r>
            <w:r>
              <w:rPr>
                <w:rFonts w:asciiTheme="minorHAnsi" w:eastAsia="Times New Roman" w:hAnsiTheme="minorHAnsi" w:cstheme="minorHAnsi"/>
                <w:color w:val="000000"/>
                <w:spacing w:val="-2"/>
                <w:sz w:val="18"/>
                <w:lang w:val="en-GB"/>
              </w:rPr>
              <w:t>3</w:t>
            </w:r>
          </w:p>
        </w:tc>
        <w:tc>
          <w:tcPr>
            <w:tcW w:w="1586" w:type="pct"/>
            <w:vMerge w:val="restart"/>
          </w:tcPr>
          <w:p w:rsidR="002A5B49" w:rsidRDefault="002A5B49" w:rsidP="00A959DD">
            <w:pPr>
              <w:tabs>
                <w:tab w:val="left" w:pos="709"/>
              </w:tabs>
              <w:spacing w:after="0" w:line="240" w:lineRule="auto"/>
              <w:jc w:val="both"/>
              <w:rPr>
                <w:rFonts w:asciiTheme="minorHAnsi" w:eastAsia="Times New Roman" w:hAnsiTheme="minorHAnsi" w:cstheme="minorHAnsi"/>
                <w:color w:val="000000"/>
                <w:spacing w:val="-2"/>
                <w:sz w:val="18"/>
                <w:lang w:val="en-GB"/>
              </w:rPr>
            </w:pPr>
            <w:r w:rsidRPr="002A5B49">
              <w:rPr>
                <w:rFonts w:asciiTheme="minorHAnsi" w:eastAsia="Times New Roman" w:hAnsiTheme="minorHAnsi" w:cstheme="minorHAnsi"/>
                <w:color w:val="000000"/>
                <w:spacing w:val="-2"/>
                <w:sz w:val="18"/>
              </w:rPr>
              <w:t>Bradycardia</w:t>
            </w:r>
          </w:p>
          <w:p w:rsidR="00CE5374" w:rsidRPr="00CE5374" w:rsidRDefault="00CE5374" w:rsidP="00A959DD">
            <w:pPr>
              <w:tabs>
                <w:tab w:val="left" w:pos="709"/>
              </w:tabs>
              <w:spacing w:after="0" w:line="240" w:lineRule="auto"/>
              <w:jc w:val="both"/>
              <w:rPr>
                <w:rFonts w:cs="Calibri"/>
                <w:b/>
                <w:sz w:val="18"/>
                <w:szCs w:val="18"/>
                <w:lang w:val="en-GB" w:eastAsia="en-GB"/>
              </w:rPr>
            </w:pPr>
          </w:p>
        </w:tc>
        <w:tc>
          <w:tcPr>
            <w:tcW w:w="766" w:type="pct"/>
            <w:vMerge w:val="restart"/>
          </w:tcPr>
          <w:p w:rsidR="00CE5374" w:rsidRPr="00CE5374" w:rsidRDefault="00CE5374" w:rsidP="00A959DD">
            <w:pPr>
              <w:spacing w:after="0" w:line="240" w:lineRule="auto"/>
              <w:jc w:val="both"/>
              <w:rPr>
                <w:rFonts w:cs="Calibri"/>
                <w:sz w:val="18"/>
                <w:szCs w:val="18"/>
                <w:lang w:val="en-GB" w:eastAsia="en-GB"/>
              </w:rPr>
            </w:pPr>
            <w:r w:rsidRPr="00CE5374">
              <w:rPr>
                <w:rFonts w:cs="Calibri"/>
                <w:sz w:val="18"/>
                <w:szCs w:val="18"/>
                <w:lang w:val="en-GB" w:eastAsia="en-GB"/>
              </w:rPr>
              <w:t>Yes</w:t>
            </w:r>
          </w:p>
        </w:tc>
        <w:tc>
          <w:tcPr>
            <w:tcW w:w="2181" w:type="pct"/>
          </w:tcPr>
          <w:p w:rsidR="00CE5374" w:rsidRPr="00CE5374" w:rsidRDefault="002A5B49" w:rsidP="00A959DD">
            <w:pPr>
              <w:spacing w:after="0" w:line="240" w:lineRule="auto"/>
              <w:jc w:val="both"/>
              <w:rPr>
                <w:rFonts w:cs="Calibri"/>
                <w:sz w:val="18"/>
                <w:szCs w:val="18"/>
                <w:lang w:val="en-GB" w:eastAsia="en-GB"/>
              </w:rPr>
            </w:pPr>
            <w:r>
              <w:rPr>
                <w:rFonts w:cs="Arial"/>
                <w:sz w:val="18"/>
                <w:szCs w:val="18"/>
                <w:lang w:val="en-GB" w:eastAsia="en-GB"/>
              </w:rPr>
              <w:t>Adrenaline, IV</w:t>
            </w:r>
          </w:p>
        </w:tc>
      </w:tr>
      <w:tr w:rsidR="00CE5374" w:rsidRPr="00CE5374" w:rsidTr="00DB0227">
        <w:tc>
          <w:tcPr>
            <w:tcW w:w="467" w:type="pct"/>
            <w:vMerge/>
          </w:tcPr>
          <w:p w:rsidR="00CE5374" w:rsidRPr="00CE5374" w:rsidDel="000B0C2D" w:rsidRDefault="00CE5374" w:rsidP="00A959DD">
            <w:pPr>
              <w:spacing w:after="0" w:line="240" w:lineRule="auto"/>
              <w:jc w:val="both"/>
              <w:rPr>
                <w:rFonts w:cs="Calibri"/>
                <w:b/>
                <w:sz w:val="18"/>
                <w:szCs w:val="18"/>
                <w:lang w:val="en-GB" w:eastAsia="en-GB"/>
              </w:rPr>
            </w:pPr>
          </w:p>
        </w:tc>
        <w:tc>
          <w:tcPr>
            <w:tcW w:w="1586" w:type="pct"/>
            <w:vMerge/>
          </w:tcPr>
          <w:p w:rsidR="00CE5374" w:rsidRPr="00CE5374" w:rsidRDefault="00CE5374" w:rsidP="00A959DD">
            <w:pPr>
              <w:spacing w:after="0" w:line="240" w:lineRule="auto"/>
              <w:jc w:val="both"/>
              <w:rPr>
                <w:rFonts w:cs="Calibri"/>
                <w:b/>
                <w:sz w:val="18"/>
                <w:szCs w:val="18"/>
                <w:lang w:val="en-GB" w:eastAsia="en-GB"/>
              </w:rPr>
            </w:pPr>
          </w:p>
        </w:tc>
        <w:tc>
          <w:tcPr>
            <w:tcW w:w="766" w:type="pct"/>
            <w:vMerge/>
          </w:tcPr>
          <w:p w:rsidR="00CE5374" w:rsidRPr="00CE5374" w:rsidRDefault="00CE5374" w:rsidP="00A959DD">
            <w:pPr>
              <w:spacing w:after="0" w:line="240" w:lineRule="auto"/>
              <w:jc w:val="both"/>
              <w:rPr>
                <w:rFonts w:cs="Calibri"/>
                <w:sz w:val="18"/>
                <w:szCs w:val="18"/>
                <w:lang w:val="en-GB" w:eastAsia="en-GB"/>
              </w:rPr>
            </w:pPr>
          </w:p>
        </w:tc>
        <w:tc>
          <w:tcPr>
            <w:tcW w:w="2181" w:type="pct"/>
          </w:tcPr>
          <w:p w:rsidR="00CE5374" w:rsidRPr="00CE5374" w:rsidRDefault="002A5B49" w:rsidP="00A959DD">
            <w:pPr>
              <w:spacing w:after="0" w:line="240" w:lineRule="auto"/>
              <w:jc w:val="both"/>
              <w:rPr>
                <w:rFonts w:cs="Arial"/>
                <w:sz w:val="18"/>
                <w:szCs w:val="18"/>
                <w:lang w:val="en-GB" w:eastAsia="en-GB"/>
              </w:rPr>
            </w:pPr>
            <w:r>
              <w:rPr>
                <w:rFonts w:cs="Arial"/>
                <w:sz w:val="18"/>
                <w:szCs w:val="18"/>
                <w:lang w:val="en-GB" w:eastAsia="en-GB"/>
              </w:rPr>
              <w:t>Atropine, IV</w:t>
            </w:r>
          </w:p>
        </w:tc>
      </w:tr>
      <w:tr w:rsidR="00CE5374" w:rsidRPr="00CE5374" w:rsidTr="002A5B49">
        <w:trPr>
          <w:trHeight w:val="227"/>
        </w:trPr>
        <w:tc>
          <w:tcPr>
            <w:tcW w:w="467" w:type="pct"/>
          </w:tcPr>
          <w:p w:rsidR="00CE5374" w:rsidRPr="002A5B49" w:rsidDel="000B0C2D" w:rsidRDefault="002A5B49" w:rsidP="00A959DD">
            <w:pPr>
              <w:spacing w:after="0" w:line="240" w:lineRule="auto"/>
              <w:jc w:val="both"/>
              <w:rPr>
                <w:rFonts w:asciiTheme="minorHAnsi" w:eastAsia="Times New Roman" w:hAnsiTheme="minorHAnsi" w:cstheme="minorHAnsi"/>
                <w:color w:val="000000"/>
                <w:spacing w:val="-2"/>
                <w:sz w:val="18"/>
                <w:lang w:val="en-GB"/>
              </w:rPr>
            </w:pPr>
            <w:r>
              <w:rPr>
                <w:rFonts w:asciiTheme="minorHAnsi" w:eastAsia="Times New Roman" w:hAnsiTheme="minorHAnsi" w:cstheme="minorHAnsi"/>
                <w:color w:val="000000"/>
                <w:spacing w:val="-2"/>
                <w:sz w:val="18"/>
                <w:lang w:val="en-GB"/>
              </w:rPr>
              <w:t>2</w:t>
            </w:r>
            <w:r w:rsidRPr="00C02EC6">
              <w:rPr>
                <w:rFonts w:asciiTheme="minorHAnsi" w:eastAsia="Times New Roman" w:hAnsiTheme="minorHAnsi" w:cstheme="minorHAnsi"/>
                <w:color w:val="000000"/>
                <w:spacing w:val="-2"/>
                <w:sz w:val="18"/>
                <w:lang w:val="en-GB"/>
              </w:rPr>
              <w:t>1.1.</w:t>
            </w:r>
            <w:r>
              <w:rPr>
                <w:rFonts w:asciiTheme="minorHAnsi" w:eastAsia="Times New Roman" w:hAnsiTheme="minorHAnsi" w:cstheme="minorHAnsi"/>
                <w:color w:val="000000"/>
                <w:spacing w:val="-2"/>
                <w:sz w:val="18"/>
                <w:lang w:val="en-GB"/>
              </w:rPr>
              <w:t>4</w:t>
            </w:r>
          </w:p>
        </w:tc>
        <w:tc>
          <w:tcPr>
            <w:tcW w:w="1586" w:type="pct"/>
          </w:tcPr>
          <w:p w:rsidR="00CE5374" w:rsidRPr="00CE5374" w:rsidRDefault="002A5B49" w:rsidP="00A959DD">
            <w:pPr>
              <w:spacing w:after="0" w:line="240" w:lineRule="auto"/>
              <w:jc w:val="both"/>
              <w:rPr>
                <w:rFonts w:cs="Calibri"/>
                <w:b/>
                <w:sz w:val="18"/>
                <w:szCs w:val="18"/>
                <w:lang w:val="en-GB" w:eastAsia="en-GB"/>
              </w:rPr>
            </w:pPr>
            <w:r w:rsidRPr="002A5B49">
              <w:rPr>
                <w:rFonts w:asciiTheme="minorHAnsi" w:eastAsia="Times New Roman" w:hAnsiTheme="minorHAnsi" w:cstheme="minorHAnsi"/>
                <w:color w:val="000000"/>
                <w:spacing w:val="-2"/>
                <w:sz w:val="18"/>
                <w:lang w:val="en-GB"/>
              </w:rPr>
              <w:t>Tachydysrhythmias</w:t>
            </w:r>
          </w:p>
        </w:tc>
        <w:tc>
          <w:tcPr>
            <w:tcW w:w="766" w:type="pct"/>
          </w:tcPr>
          <w:p w:rsidR="00CE5374" w:rsidRPr="00CE5374" w:rsidRDefault="002A5B49" w:rsidP="00A959DD">
            <w:pPr>
              <w:spacing w:after="0" w:line="240" w:lineRule="auto"/>
              <w:jc w:val="both"/>
              <w:rPr>
                <w:rFonts w:cs="Calibri"/>
                <w:sz w:val="18"/>
                <w:szCs w:val="18"/>
                <w:lang w:val="en-GB" w:eastAsia="en-GB"/>
              </w:rPr>
            </w:pPr>
            <w:r>
              <w:rPr>
                <w:rFonts w:cs="Calibri"/>
                <w:sz w:val="18"/>
                <w:szCs w:val="18"/>
                <w:lang w:val="en-GB" w:eastAsia="en-GB"/>
              </w:rPr>
              <w:t>No</w:t>
            </w:r>
          </w:p>
        </w:tc>
        <w:tc>
          <w:tcPr>
            <w:tcW w:w="2181" w:type="pct"/>
          </w:tcPr>
          <w:p w:rsidR="00CE5374" w:rsidRPr="00CE5374" w:rsidRDefault="002A5B49" w:rsidP="00A959DD">
            <w:pPr>
              <w:spacing w:after="0" w:line="240" w:lineRule="auto"/>
              <w:jc w:val="both"/>
              <w:rPr>
                <w:rFonts w:cs="Arial"/>
                <w:sz w:val="18"/>
                <w:szCs w:val="18"/>
                <w:lang w:val="en-GB" w:eastAsia="en-GB"/>
              </w:rPr>
            </w:pPr>
            <w:r>
              <w:rPr>
                <w:rFonts w:cs="Arial"/>
                <w:sz w:val="18"/>
                <w:szCs w:val="18"/>
                <w:lang w:val="en-GB" w:eastAsia="en-GB"/>
              </w:rPr>
              <w:t>N/a</w:t>
            </w:r>
          </w:p>
        </w:tc>
      </w:tr>
    </w:tbl>
    <w:p w:rsidR="00CE5374" w:rsidRPr="00CE5374" w:rsidRDefault="00CE5374" w:rsidP="00A959DD">
      <w:pPr>
        <w:spacing w:after="0" w:line="240" w:lineRule="auto"/>
        <w:jc w:val="both"/>
        <w:rPr>
          <w:rFonts w:cs="Calibri"/>
          <w:b/>
          <w:lang w:val="en-GB" w:eastAsia="ar-SA"/>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CE5374" w:rsidRPr="00CE5374" w:rsidTr="00DB0227">
        <w:tc>
          <w:tcPr>
            <w:tcW w:w="9242" w:type="dxa"/>
            <w:tcBorders>
              <w:top w:val="double" w:sz="4" w:space="0" w:color="C0C0C0"/>
              <w:left w:val="double" w:sz="4" w:space="0" w:color="C0C0C0"/>
              <w:bottom w:val="double" w:sz="4" w:space="0" w:color="C0C0C0"/>
              <w:right w:val="double" w:sz="4" w:space="0" w:color="C0C0C0"/>
            </w:tcBorders>
          </w:tcPr>
          <w:p w:rsidR="00CE5374" w:rsidRPr="002A5B49" w:rsidRDefault="002A5B49" w:rsidP="00A959DD">
            <w:pPr>
              <w:widowControl w:val="0"/>
              <w:autoSpaceDE w:val="0"/>
              <w:autoSpaceDN w:val="0"/>
              <w:adjustRightInd w:val="0"/>
              <w:spacing w:before="120" w:after="120" w:line="240" w:lineRule="auto"/>
              <w:jc w:val="both"/>
              <w:rPr>
                <w:rFonts w:cs="Calibri"/>
                <w:b/>
                <w:bCs/>
                <w:szCs w:val="20"/>
              </w:rPr>
            </w:pPr>
            <w:r w:rsidRPr="002A5B49">
              <w:rPr>
                <w:rFonts w:cs="Calibri"/>
                <w:b/>
                <w:bCs/>
                <w:szCs w:val="20"/>
              </w:rPr>
              <w:lastRenderedPageBreak/>
              <w:t>21.1.3</w:t>
            </w:r>
            <w:r w:rsidRPr="002A5B49">
              <w:rPr>
                <w:rFonts w:cs="Calibri"/>
                <w:b/>
                <w:bCs/>
                <w:szCs w:val="20"/>
              </w:rPr>
              <w:tab/>
              <w:t xml:space="preserve">BRADYCARDIA </w:t>
            </w:r>
          </w:p>
        </w:tc>
      </w:tr>
    </w:tbl>
    <w:p w:rsidR="006A7DF8" w:rsidRDefault="002A5B49" w:rsidP="00A959DD">
      <w:pPr>
        <w:spacing w:before="100" w:beforeAutospacing="1" w:after="0" w:line="240" w:lineRule="auto"/>
        <w:contextualSpacing/>
        <w:jc w:val="both"/>
        <w:rPr>
          <w:rFonts w:eastAsia="Times New Roman" w:cs="Calibri"/>
          <w:szCs w:val="20"/>
          <w:lang w:val="en-GB" w:eastAsia="en-GB"/>
        </w:rPr>
      </w:pPr>
      <w:r>
        <w:rPr>
          <w:rFonts w:eastAsia="Times New Roman" w:cs="Calibri"/>
          <w:szCs w:val="20"/>
          <w:lang w:val="en-GB" w:eastAsia="en-GB"/>
        </w:rPr>
        <w:t>Separate STG for the m</w:t>
      </w:r>
      <w:r w:rsidR="00CE5374" w:rsidRPr="00CE5374">
        <w:rPr>
          <w:rFonts w:eastAsia="Times New Roman" w:cs="Calibri"/>
          <w:szCs w:val="20"/>
          <w:lang w:val="en-GB" w:eastAsia="en-GB"/>
        </w:rPr>
        <w:t xml:space="preserve">anagement of </w:t>
      </w:r>
      <w:r>
        <w:rPr>
          <w:rFonts w:eastAsia="Times New Roman" w:cs="Calibri"/>
          <w:szCs w:val="20"/>
          <w:lang w:val="en-GB" w:eastAsia="en-GB"/>
        </w:rPr>
        <w:t xml:space="preserve">bradycardiawas developed, as management was </w:t>
      </w:r>
      <w:r w:rsidRPr="002A5B49">
        <w:rPr>
          <w:rFonts w:eastAsia="Times New Roman" w:cs="Calibri"/>
          <w:szCs w:val="20"/>
          <w:lang w:val="en-GB" w:eastAsia="en-GB"/>
        </w:rPr>
        <w:t xml:space="preserve">removed from updated 2015 </w:t>
      </w:r>
      <w:r>
        <w:rPr>
          <w:rFonts w:eastAsia="Times New Roman" w:cs="Calibri"/>
          <w:szCs w:val="20"/>
          <w:lang w:val="en-GB" w:eastAsia="en-GB"/>
        </w:rPr>
        <w:t xml:space="preserve">Basic Life Support for healthcare workers </w:t>
      </w:r>
      <w:r w:rsidRPr="002A5B49">
        <w:rPr>
          <w:rFonts w:eastAsia="Times New Roman" w:cs="Calibri"/>
          <w:szCs w:val="20"/>
          <w:lang w:val="en-GB" w:eastAsia="en-GB"/>
        </w:rPr>
        <w:t>RCSA algorithm</w:t>
      </w:r>
      <w:r w:rsidR="006A7DF8">
        <w:rPr>
          <w:rFonts w:eastAsia="Times New Roman" w:cs="Calibri"/>
          <w:szCs w:val="20"/>
          <w:lang w:val="en-GB" w:eastAsia="en-GB"/>
        </w:rPr>
        <w:t xml:space="preserve">. </w:t>
      </w:r>
      <w:r w:rsidR="00CE5374" w:rsidRPr="00CE5374">
        <w:rPr>
          <w:rFonts w:eastAsia="Times New Roman" w:cs="Calibri"/>
          <w:szCs w:val="20"/>
          <w:lang w:val="en-GB" w:eastAsia="en-GB"/>
        </w:rPr>
        <w:t>Guidance was aligned to the Paediatric H</w:t>
      </w:r>
      <w:r w:rsidR="006A7DF8">
        <w:rPr>
          <w:rFonts w:eastAsia="Times New Roman" w:cs="Calibri"/>
          <w:szCs w:val="20"/>
          <w:lang w:val="en-GB" w:eastAsia="en-GB"/>
        </w:rPr>
        <w:t xml:space="preserve">ospital Level STGs and EML, 2016, </w:t>
      </w:r>
      <w:r w:rsidR="00CE5374" w:rsidRPr="00CE5374">
        <w:rPr>
          <w:rFonts w:eastAsia="Times New Roman" w:cs="Calibri"/>
          <w:szCs w:val="20"/>
          <w:lang w:val="en-GB" w:eastAsia="en-GB"/>
        </w:rPr>
        <w:t>Adult Hos</w:t>
      </w:r>
      <w:r w:rsidR="006A7DF8">
        <w:rPr>
          <w:rFonts w:eastAsia="Times New Roman" w:cs="Calibri"/>
          <w:szCs w:val="20"/>
          <w:lang w:val="en-GB" w:eastAsia="en-GB"/>
        </w:rPr>
        <w:t>pital Level STGs and EML, 2015 and RCSA bradycardia algorithm, 2015.</w:t>
      </w:r>
    </w:p>
    <w:tbl>
      <w:tblPr>
        <w:tblStyle w:val="TableGrid"/>
        <w:tblW w:w="0" w:type="auto"/>
        <w:tblLook w:val="04A0"/>
      </w:tblPr>
      <w:tblGrid>
        <w:gridCol w:w="9242"/>
      </w:tblGrid>
      <w:tr w:rsidR="006A7DF8" w:rsidRPr="006A7DF8" w:rsidTr="006A7DF8">
        <w:tc>
          <w:tcPr>
            <w:tcW w:w="9242" w:type="dxa"/>
            <w:shd w:val="clear" w:color="auto" w:fill="auto"/>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b/>
                <w:bCs/>
                <w:sz w:val="18"/>
                <w:szCs w:val="18"/>
              </w:rPr>
            </w:pPr>
            <w:r w:rsidRPr="006A7DF8">
              <w:rPr>
                <w:rFonts w:asciiTheme="minorHAnsi" w:eastAsia="Times New Roman" w:hAnsiTheme="minorHAnsi" w:cstheme="minorHAnsi"/>
                <w:b/>
                <w:bCs/>
                <w:sz w:val="18"/>
                <w:szCs w:val="18"/>
              </w:rPr>
              <w:t>21.1.3</w:t>
            </w:r>
            <w:r w:rsidRPr="006A7DF8">
              <w:rPr>
                <w:rFonts w:asciiTheme="minorHAnsi" w:eastAsia="Times New Roman" w:hAnsiTheme="minorHAnsi" w:cstheme="minorHAnsi"/>
                <w:b/>
                <w:bCs/>
                <w:sz w:val="18"/>
                <w:szCs w:val="18"/>
              </w:rPr>
              <w:tab/>
              <w:t xml:space="preserve">Bradycardia </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R00.1</w:t>
            </w:r>
          </w:p>
          <w:p w:rsidR="006A7DF8" w:rsidRPr="006A7DF8" w:rsidRDefault="006A7DF8" w:rsidP="00A959DD">
            <w:pPr>
              <w:spacing w:after="0" w:line="240" w:lineRule="auto"/>
              <w:jc w:val="both"/>
              <w:rPr>
                <w:rFonts w:asciiTheme="minorHAnsi" w:eastAsia="Times New Roman" w:hAnsiTheme="minorHAnsi" w:cstheme="minorHAnsi"/>
                <w:color w:val="000000"/>
                <w:sz w:val="4"/>
                <w:szCs w:val="18"/>
              </w:rPr>
            </w:pPr>
          </w:p>
          <w:p w:rsidR="006A7DF8" w:rsidRPr="006A7DF8" w:rsidRDefault="006A7DF8" w:rsidP="00A959DD">
            <w:pPr>
              <w:spacing w:after="0" w:line="240" w:lineRule="auto"/>
              <w:jc w:val="both"/>
              <w:rPr>
                <w:rFonts w:asciiTheme="minorHAnsi" w:eastAsia="Times New Roman" w:hAnsiTheme="minorHAnsi" w:cstheme="minorHAnsi"/>
                <w:color w:val="000000"/>
                <w:sz w:val="18"/>
                <w:szCs w:val="18"/>
              </w:rPr>
            </w:pPr>
            <w:r w:rsidRPr="006A7DF8">
              <w:rPr>
                <w:rFonts w:asciiTheme="minorHAnsi" w:eastAsia="Times New Roman" w:hAnsiTheme="minorHAnsi" w:cstheme="minorHAnsi"/>
                <w:b/>
                <w:color w:val="000000"/>
                <w:sz w:val="18"/>
                <w:szCs w:val="18"/>
              </w:rPr>
              <w:t>Refer to Adult Hospital Level and Paediatric Hospital Level STGs and EML for relevant guidance</w:t>
            </w:r>
            <w:r w:rsidRPr="006A7DF8">
              <w:rPr>
                <w:rFonts w:asciiTheme="minorHAnsi" w:eastAsia="Times New Roman" w:hAnsiTheme="minorHAnsi" w:cstheme="minorHAnsi"/>
                <w:color w:val="000000"/>
                <w:sz w:val="18"/>
                <w:szCs w:val="18"/>
              </w:rPr>
              <w:t>.</w:t>
            </w:r>
          </w:p>
          <w:p w:rsidR="006A7DF8" w:rsidRPr="006A7DF8" w:rsidRDefault="006A7DF8" w:rsidP="00A959DD">
            <w:pPr>
              <w:spacing w:after="0" w:line="240" w:lineRule="auto"/>
              <w:jc w:val="both"/>
              <w:rPr>
                <w:rFonts w:asciiTheme="minorHAnsi" w:eastAsia="Times New Roman" w:hAnsiTheme="minorHAnsi" w:cstheme="minorHAnsi"/>
                <w:color w:val="000000"/>
                <w:sz w:val="10"/>
                <w:szCs w:val="18"/>
              </w:rPr>
            </w:pPr>
          </w:p>
          <w:p w:rsidR="006A7DF8" w:rsidRPr="006A7DF8" w:rsidRDefault="006A7DF8" w:rsidP="00A959DD">
            <w:pPr>
              <w:spacing w:after="0" w:line="240" w:lineRule="auto"/>
              <w:jc w:val="both"/>
              <w:rPr>
                <w:rFonts w:asciiTheme="minorHAnsi" w:eastAsia="Times New Roman" w:hAnsiTheme="minorHAnsi" w:cstheme="minorHAnsi"/>
                <w:b/>
                <w:sz w:val="18"/>
                <w:szCs w:val="18"/>
              </w:rPr>
            </w:pPr>
            <w:r w:rsidRPr="006A7DF8">
              <w:rPr>
                <w:rFonts w:asciiTheme="minorHAnsi" w:eastAsia="Times New Roman" w:hAnsiTheme="minorHAnsi" w:cstheme="minorHAnsi"/>
                <w:b/>
                <w:sz w:val="18"/>
                <w:szCs w:val="18"/>
              </w:rPr>
              <w:t>Description</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In adults, bradycardia refers to a pulse rate &lt;50 beats/ minute.</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In children, bradycardia refers to a pulse rate &lt;60 beats/ minute despite effective oxygenation and ventilation.</w:t>
            </w:r>
          </w:p>
          <w:p w:rsidR="006A7DF8" w:rsidRPr="006A7DF8" w:rsidRDefault="006A7DF8" w:rsidP="00A959DD">
            <w:pPr>
              <w:spacing w:after="0" w:line="240" w:lineRule="auto"/>
              <w:jc w:val="both"/>
              <w:rPr>
                <w:rFonts w:asciiTheme="minorHAnsi" w:eastAsia="Times New Roman" w:hAnsiTheme="minorHAnsi" w:cstheme="minorHAnsi"/>
                <w:sz w:val="10"/>
                <w:szCs w:val="18"/>
              </w:rPr>
            </w:pPr>
          </w:p>
          <w:p w:rsidR="006A7DF8" w:rsidRPr="006A7DF8" w:rsidRDefault="006A7DF8" w:rsidP="00A959DD">
            <w:pPr>
              <w:spacing w:after="0" w:line="240" w:lineRule="auto"/>
              <w:jc w:val="both"/>
              <w:rPr>
                <w:rFonts w:asciiTheme="minorHAnsi" w:eastAsia="Times New Roman" w:hAnsiTheme="minorHAnsi" w:cstheme="minorHAnsi"/>
                <w:b/>
                <w:sz w:val="18"/>
                <w:szCs w:val="18"/>
              </w:rPr>
            </w:pPr>
            <w:r w:rsidRPr="006A7DF8">
              <w:rPr>
                <w:rFonts w:asciiTheme="minorHAnsi" w:eastAsia="Times New Roman" w:hAnsiTheme="minorHAnsi" w:cstheme="minorHAnsi"/>
                <w:b/>
                <w:sz w:val="18"/>
                <w:szCs w:val="18"/>
              </w:rPr>
              <w:t>Emergency treatment</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Assess ABC:</w:t>
            </w:r>
          </w:p>
          <w:p w:rsidR="006A7DF8" w:rsidRPr="006A7DF8" w:rsidRDefault="006A7DF8"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Airway: ensure airway is open and patent.</w:t>
            </w:r>
          </w:p>
          <w:p w:rsidR="006A7DF8" w:rsidRPr="006A7DF8" w:rsidRDefault="006A7DF8" w:rsidP="00A959DD">
            <w:pPr>
              <w:numPr>
                <w:ilvl w:val="0"/>
                <w:numId w:val="23"/>
              </w:numPr>
              <w:spacing w:after="0" w:line="240" w:lineRule="auto"/>
              <w:ind w:left="284" w:hanging="142"/>
              <w:contextualSpacing/>
              <w:jc w:val="both"/>
              <w:rPr>
                <w:rFonts w:asciiTheme="minorHAnsi" w:eastAsia="Times New Roman" w:hAnsiTheme="minorHAnsi" w:cstheme="minorHAnsi"/>
                <w:spacing w:val="-4"/>
                <w:sz w:val="18"/>
                <w:szCs w:val="18"/>
              </w:rPr>
            </w:pPr>
            <w:r w:rsidRPr="006A7DF8">
              <w:rPr>
                <w:rFonts w:asciiTheme="minorHAnsi" w:eastAsia="Times New Roman" w:hAnsiTheme="minorHAnsi" w:cstheme="minorHAnsi"/>
                <w:spacing w:val="-4"/>
                <w:sz w:val="18"/>
                <w:szCs w:val="18"/>
              </w:rPr>
              <w:t>Breathing: give oxygen to target pulse oximeter saturation of 94-98%.</w:t>
            </w:r>
          </w:p>
          <w:p w:rsidR="006A7DF8" w:rsidRPr="006A7DF8" w:rsidRDefault="006A7DF8" w:rsidP="00A959DD">
            <w:pPr>
              <w:numPr>
                <w:ilvl w:val="0"/>
                <w:numId w:val="23"/>
              </w:numPr>
              <w:spacing w:after="0" w:line="240" w:lineRule="auto"/>
              <w:ind w:left="284" w:hanging="142"/>
              <w:contextualSpacing/>
              <w:jc w:val="both"/>
              <w:rPr>
                <w:rFonts w:asciiTheme="minorHAnsi" w:eastAsia="Times New Roman" w:hAnsiTheme="minorHAnsi" w:cstheme="minorHAnsi"/>
                <w:spacing w:val="-2"/>
                <w:sz w:val="18"/>
                <w:szCs w:val="18"/>
              </w:rPr>
            </w:pPr>
            <w:r w:rsidRPr="006A7DF8">
              <w:rPr>
                <w:rFonts w:asciiTheme="minorHAnsi" w:eastAsia="Times New Roman" w:hAnsiTheme="minorHAnsi" w:cstheme="minorHAnsi"/>
                <w:spacing w:val="-2"/>
                <w:sz w:val="18"/>
                <w:szCs w:val="18"/>
              </w:rPr>
              <w:t xml:space="preserve">Circulation: assess peripheral perfusion, measure pulse and blood pressure. </w:t>
            </w:r>
          </w:p>
          <w:p w:rsidR="006A7DF8" w:rsidRPr="006A7DF8" w:rsidRDefault="006A7DF8" w:rsidP="00A959DD">
            <w:pPr>
              <w:spacing w:after="0" w:line="240" w:lineRule="auto"/>
              <w:jc w:val="both"/>
              <w:rPr>
                <w:rFonts w:asciiTheme="minorHAnsi" w:eastAsia="Times New Roman" w:hAnsiTheme="minorHAnsi" w:cstheme="minorHAnsi"/>
                <w:sz w:val="6"/>
                <w:szCs w:val="18"/>
              </w:rPr>
            </w:pP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 xml:space="preserve">Attach ECG monitor, pulse oximeter and blood pressure cuff. </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Establish IV access.</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Print rhythm strip to confirm bradycardia; if possible, do 12 lead ECG.</w:t>
            </w:r>
          </w:p>
          <w:p w:rsidR="006A7DF8" w:rsidRPr="006A7DF8" w:rsidRDefault="006A7DF8" w:rsidP="00A959DD">
            <w:pPr>
              <w:spacing w:after="0" w:line="240" w:lineRule="auto"/>
              <w:jc w:val="both"/>
              <w:rPr>
                <w:rFonts w:asciiTheme="minorHAnsi" w:eastAsia="Times New Roman" w:hAnsiTheme="minorHAnsi" w:cstheme="minorHAnsi"/>
                <w:sz w:val="6"/>
                <w:szCs w:val="18"/>
              </w:rPr>
            </w:pP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Assess for signs of instability: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tblGrid>
            <w:tr w:rsidR="006A7DF8" w:rsidRPr="006A7DF8" w:rsidTr="006A7DF8">
              <w:tc>
                <w:tcPr>
                  <w:tcW w:w="3453" w:type="dxa"/>
                </w:tcPr>
                <w:p w:rsidR="006A7DF8" w:rsidRPr="006A7DF8" w:rsidRDefault="006A7DF8" w:rsidP="00A959DD">
                  <w:pPr>
                    <w:numPr>
                      <w:ilvl w:val="0"/>
                      <w:numId w:val="23"/>
                    </w:numPr>
                    <w:spacing w:after="0" w:line="240" w:lineRule="auto"/>
                    <w:ind w:left="284" w:hanging="142"/>
                    <w:contextualSpacing/>
                    <w:jc w:val="both"/>
                    <w:rPr>
                      <w:sz w:val="18"/>
                      <w:szCs w:val="18"/>
                    </w:rPr>
                  </w:pPr>
                  <w:r w:rsidRPr="006A7DF8">
                    <w:rPr>
                      <w:sz w:val="18"/>
                      <w:szCs w:val="18"/>
                    </w:rPr>
                    <w:t>Hypotension</w:t>
                  </w:r>
                </w:p>
              </w:tc>
              <w:tc>
                <w:tcPr>
                  <w:tcW w:w="3453" w:type="dxa"/>
                </w:tcPr>
                <w:p w:rsidR="006A7DF8" w:rsidRPr="006A7DF8" w:rsidRDefault="006A7DF8" w:rsidP="00A959DD">
                  <w:pPr>
                    <w:numPr>
                      <w:ilvl w:val="0"/>
                      <w:numId w:val="23"/>
                    </w:numPr>
                    <w:spacing w:after="0" w:line="240" w:lineRule="auto"/>
                    <w:ind w:left="284" w:hanging="142"/>
                    <w:contextualSpacing/>
                    <w:jc w:val="both"/>
                    <w:rPr>
                      <w:sz w:val="18"/>
                      <w:szCs w:val="18"/>
                    </w:rPr>
                  </w:pPr>
                  <w:r w:rsidRPr="006A7DF8">
                    <w:rPr>
                      <w:sz w:val="18"/>
                      <w:szCs w:val="18"/>
                    </w:rPr>
                    <w:t>Altered mental status</w:t>
                  </w:r>
                </w:p>
              </w:tc>
            </w:tr>
            <w:tr w:rsidR="006A7DF8" w:rsidRPr="006A7DF8" w:rsidTr="006A7DF8">
              <w:tc>
                <w:tcPr>
                  <w:tcW w:w="3453" w:type="dxa"/>
                </w:tcPr>
                <w:p w:rsidR="006A7DF8" w:rsidRPr="006A7DF8" w:rsidRDefault="006A7DF8" w:rsidP="00A959DD">
                  <w:pPr>
                    <w:numPr>
                      <w:ilvl w:val="0"/>
                      <w:numId w:val="23"/>
                    </w:numPr>
                    <w:spacing w:after="0" w:line="240" w:lineRule="auto"/>
                    <w:ind w:left="284" w:hanging="142"/>
                    <w:contextualSpacing/>
                    <w:jc w:val="both"/>
                    <w:rPr>
                      <w:sz w:val="18"/>
                      <w:szCs w:val="18"/>
                    </w:rPr>
                  </w:pPr>
                  <w:r w:rsidRPr="006A7DF8">
                    <w:rPr>
                      <w:sz w:val="18"/>
                      <w:szCs w:val="18"/>
                    </w:rPr>
                    <w:t>Chest pain</w:t>
                  </w:r>
                </w:p>
              </w:tc>
              <w:tc>
                <w:tcPr>
                  <w:tcW w:w="3453" w:type="dxa"/>
                </w:tcPr>
                <w:p w:rsidR="006A7DF8" w:rsidRPr="006A7DF8" w:rsidRDefault="006A7DF8" w:rsidP="00A959DD">
                  <w:pPr>
                    <w:numPr>
                      <w:ilvl w:val="0"/>
                      <w:numId w:val="23"/>
                    </w:numPr>
                    <w:spacing w:after="0" w:line="240" w:lineRule="auto"/>
                    <w:ind w:left="284" w:hanging="142"/>
                    <w:contextualSpacing/>
                    <w:jc w:val="both"/>
                    <w:rPr>
                      <w:sz w:val="18"/>
                      <w:szCs w:val="18"/>
                    </w:rPr>
                  </w:pPr>
                  <w:r w:rsidRPr="006A7DF8">
                    <w:rPr>
                      <w:sz w:val="18"/>
                      <w:szCs w:val="18"/>
                    </w:rPr>
                    <w:t>Acute heart failure</w:t>
                  </w:r>
                </w:p>
              </w:tc>
            </w:tr>
            <w:tr w:rsidR="006A7DF8" w:rsidRPr="006A7DF8" w:rsidTr="006A7DF8">
              <w:tc>
                <w:tcPr>
                  <w:tcW w:w="6906" w:type="dxa"/>
                  <w:gridSpan w:val="2"/>
                </w:tcPr>
                <w:p w:rsidR="006A7DF8" w:rsidRPr="006A7DF8" w:rsidRDefault="006A7DF8" w:rsidP="00A959DD">
                  <w:pPr>
                    <w:numPr>
                      <w:ilvl w:val="0"/>
                      <w:numId w:val="23"/>
                    </w:numPr>
                    <w:spacing w:after="0" w:line="240" w:lineRule="auto"/>
                    <w:ind w:left="284" w:hanging="142"/>
                    <w:contextualSpacing/>
                    <w:jc w:val="both"/>
                    <w:rPr>
                      <w:sz w:val="18"/>
                      <w:szCs w:val="18"/>
                    </w:rPr>
                  </w:pPr>
                  <w:r w:rsidRPr="006A7DF8">
                    <w:rPr>
                      <w:sz w:val="18"/>
                      <w:szCs w:val="18"/>
                    </w:rPr>
                    <w:t>Signs of shock: cold clammy peripheries and weak pulses</w:t>
                  </w:r>
                </w:p>
              </w:tc>
            </w:tr>
          </w:tbl>
          <w:p w:rsidR="006A7DF8" w:rsidRPr="006A7DF8" w:rsidRDefault="006A7DF8" w:rsidP="00A959DD">
            <w:pPr>
              <w:spacing w:after="0" w:line="240" w:lineRule="auto"/>
              <w:ind w:left="720"/>
              <w:contextualSpacing/>
              <w:jc w:val="both"/>
              <w:rPr>
                <w:rFonts w:asciiTheme="minorHAnsi" w:eastAsia="Times New Roman" w:hAnsiTheme="minorHAnsi" w:cstheme="minorHAnsi"/>
                <w:sz w:val="6"/>
                <w:szCs w:val="18"/>
              </w:rPr>
            </w:pPr>
          </w:p>
          <w:p w:rsidR="006A7DF8" w:rsidRPr="006A7DF8" w:rsidRDefault="006A7DF8" w:rsidP="00A959DD">
            <w:pPr>
              <w:spacing w:after="0" w:line="240" w:lineRule="auto"/>
              <w:jc w:val="both"/>
              <w:rPr>
                <w:rFonts w:asciiTheme="minorHAnsi" w:eastAsia="Times New Roman" w:hAnsiTheme="minorHAnsi" w:cstheme="minorHAnsi"/>
                <w:sz w:val="18"/>
                <w:szCs w:val="18"/>
                <w:u w:val="single"/>
              </w:rPr>
            </w:pPr>
            <w:r w:rsidRPr="006A7DF8">
              <w:rPr>
                <w:rFonts w:asciiTheme="minorHAnsi" w:eastAsia="Times New Roman" w:hAnsiTheme="minorHAnsi" w:cstheme="minorHAnsi"/>
                <w:sz w:val="18"/>
                <w:szCs w:val="18"/>
                <w:u w:val="single"/>
              </w:rPr>
              <w:t>Adult</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u w:val="single"/>
              </w:rPr>
              <w:t>If unstable</w:t>
            </w:r>
            <w:r w:rsidRPr="006A7DF8">
              <w:rPr>
                <w:rFonts w:asciiTheme="minorHAnsi" w:eastAsia="Times New Roman" w:hAnsiTheme="minorHAnsi" w:cstheme="minorHAnsi"/>
                <w:sz w:val="18"/>
                <w:szCs w:val="18"/>
              </w:rPr>
              <w:t>:</w:t>
            </w:r>
          </w:p>
          <w:p w:rsidR="006A7DF8" w:rsidRPr="006A7DF8" w:rsidRDefault="006A7DF8" w:rsidP="00A959DD">
            <w:pPr>
              <w:numPr>
                <w:ilvl w:val="0"/>
                <w:numId w:val="22"/>
              </w:numPr>
              <w:spacing w:after="0" w:line="240" w:lineRule="auto"/>
              <w:ind w:left="360"/>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Atropine, IV, 0.5 mg as a bolus.</w:t>
            </w:r>
          </w:p>
          <w:p w:rsidR="006A7DF8" w:rsidRPr="006A7DF8" w:rsidRDefault="006A7DF8" w:rsidP="00A959DD">
            <w:pPr>
              <w:widowControl w:val="0"/>
              <w:numPr>
                <w:ilvl w:val="2"/>
                <w:numId w:val="19"/>
              </w:numPr>
              <w:shd w:val="clear" w:color="auto" w:fill="FFFFFF"/>
              <w:tabs>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Repeat every 3–5 minutes, if no response.</w:t>
            </w:r>
          </w:p>
          <w:p w:rsidR="006A7DF8" w:rsidRPr="006A7DF8" w:rsidRDefault="006A7DF8" w:rsidP="00A959DD">
            <w:pPr>
              <w:widowControl w:val="0"/>
              <w:numPr>
                <w:ilvl w:val="2"/>
                <w:numId w:val="19"/>
              </w:numPr>
              <w:shd w:val="clear" w:color="auto" w:fill="FFFFFF"/>
              <w:tabs>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Maximum dose: 3 mg.</w:t>
            </w:r>
          </w:p>
          <w:p w:rsidR="006A7DF8" w:rsidRPr="006A7DF8" w:rsidRDefault="006A7DF8" w:rsidP="00A959DD">
            <w:pPr>
              <w:spacing w:after="0" w:line="240" w:lineRule="auto"/>
              <w:jc w:val="both"/>
              <w:rPr>
                <w:rFonts w:asciiTheme="minorHAnsi" w:eastAsia="Times New Roman" w:hAnsiTheme="minorHAnsi" w:cstheme="minorHAnsi"/>
                <w:sz w:val="2"/>
                <w:szCs w:val="18"/>
              </w:rPr>
            </w:pPr>
          </w:p>
          <w:p w:rsidR="006A7DF8" w:rsidRPr="006A7DF8" w:rsidRDefault="006A7DF8" w:rsidP="00A959DD">
            <w:pPr>
              <w:numPr>
                <w:ilvl w:val="0"/>
                <w:numId w:val="21"/>
              </w:numPr>
              <w:spacing w:after="0" w:line="240" w:lineRule="auto"/>
              <w:ind w:left="284" w:hanging="284"/>
              <w:contextualSpacing/>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Look for and treat contributory causes for bradycardia (see table below).</w:t>
            </w:r>
          </w:p>
          <w:p w:rsidR="006A7DF8" w:rsidRPr="006A7DF8" w:rsidRDefault="006A7DF8" w:rsidP="00A959DD">
            <w:pPr>
              <w:numPr>
                <w:ilvl w:val="0"/>
                <w:numId w:val="21"/>
              </w:numPr>
              <w:spacing w:after="0" w:line="240" w:lineRule="auto"/>
              <w:ind w:left="284" w:hanging="284"/>
              <w:contextualSpacing/>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If no response to atropine, discuss with referral centre or r</w:t>
            </w:r>
            <w:r w:rsidRPr="006A7DF8">
              <w:rPr>
                <w:rFonts w:asciiTheme="minorHAnsi" w:eastAsia="Times New Roman" w:hAnsiTheme="minorHAnsi" w:cstheme="minorHAnsi"/>
                <w:color w:val="000000"/>
                <w:sz w:val="18"/>
                <w:szCs w:val="18"/>
              </w:rPr>
              <w:t>efer to Adult Hospital Level STG and EML for guidance</w:t>
            </w:r>
            <w:r w:rsidRPr="006A7DF8">
              <w:rPr>
                <w:rFonts w:asciiTheme="minorHAnsi" w:eastAsia="Times New Roman" w:hAnsiTheme="minorHAnsi" w:cstheme="minorHAnsi"/>
                <w:sz w:val="18"/>
                <w:szCs w:val="18"/>
              </w:rPr>
              <w:t>.</w:t>
            </w:r>
          </w:p>
          <w:p w:rsidR="006A7DF8" w:rsidRPr="006A7DF8" w:rsidRDefault="006A7DF8" w:rsidP="00A959DD">
            <w:pPr>
              <w:spacing w:after="0" w:line="240" w:lineRule="auto"/>
              <w:jc w:val="both"/>
              <w:rPr>
                <w:rFonts w:asciiTheme="minorHAnsi" w:eastAsia="Times New Roman" w:hAnsiTheme="minorHAnsi" w:cstheme="minorHAnsi"/>
                <w:sz w:val="18"/>
                <w:szCs w:val="18"/>
                <w:u w:val="single"/>
              </w:rPr>
            </w:pPr>
            <w:r w:rsidRPr="006A7DF8">
              <w:rPr>
                <w:rFonts w:asciiTheme="minorHAnsi" w:eastAsia="Times New Roman" w:hAnsiTheme="minorHAnsi" w:cstheme="minorHAnsi"/>
                <w:sz w:val="18"/>
                <w:szCs w:val="18"/>
                <w:u w:val="single"/>
              </w:rPr>
              <w:t xml:space="preserve">If stable: </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Look for and treat contributory causes for bradycardia (see table below)</w:t>
            </w:r>
          </w:p>
          <w:tbl>
            <w:tblPr>
              <w:tblStyle w:val="TableGrid"/>
              <w:tblW w:w="5000" w:type="pct"/>
              <w:tblLook w:val="04A0"/>
            </w:tblPr>
            <w:tblGrid>
              <w:gridCol w:w="3630"/>
              <w:gridCol w:w="5386"/>
            </w:tblGrid>
            <w:tr w:rsidR="006A7DF8" w:rsidRPr="006A7DF8" w:rsidTr="006A7DF8">
              <w:tc>
                <w:tcPr>
                  <w:tcW w:w="5000" w:type="pct"/>
                  <w:gridSpan w:val="2"/>
                  <w:shd w:val="clear" w:color="auto" w:fill="D9D9D9" w:themeFill="background1" w:themeFillShade="D9"/>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Table: Contributory causes for bradycardia and treatment</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Hypoxia</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Give supplemental oxygen or ventilate.</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Hypothermia</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Warm the patient.</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Head injury</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Give oxygen, elevate head of bed.</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Heart block</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Look for cause of heart block.</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Hydrogen ion (acidosis)</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Look for cause of acidosis.</w:t>
                  </w:r>
                </w:p>
              </w:tc>
            </w:tr>
            <w:tr w:rsidR="006A7DF8" w:rsidRPr="006A7DF8" w:rsidTr="006A7DF8">
              <w:trPr>
                <w:trHeight w:val="283"/>
              </w:trPr>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Hypotension</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If no signs of heart failure: Sodium chloride 0.9%, IV, 200 mL.</w:t>
                  </w:r>
                </w:p>
              </w:tc>
            </w:tr>
            <w:tr w:rsidR="006A7DF8" w:rsidRPr="006A7DF8" w:rsidTr="006A7DF8">
              <w:tc>
                <w:tcPr>
                  <w:tcW w:w="2013"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Toxins and therapeutic agents</w:t>
                  </w:r>
                </w:p>
              </w:tc>
              <w:tc>
                <w:tcPr>
                  <w:tcW w:w="2987" w:type="pct"/>
                </w:tcPr>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Treat as for specific overdose</w:t>
                  </w:r>
                </w:p>
              </w:tc>
            </w:tr>
          </w:tbl>
          <w:p w:rsidR="006A7DF8" w:rsidRPr="006A7DF8" w:rsidRDefault="006A7DF8" w:rsidP="00A959DD">
            <w:pPr>
              <w:spacing w:after="0" w:line="240" w:lineRule="auto"/>
              <w:jc w:val="both"/>
              <w:rPr>
                <w:rFonts w:asciiTheme="minorHAnsi" w:eastAsia="Times New Roman" w:hAnsiTheme="minorHAnsi" w:cstheme="minorHAnsi"/>
                <w:sz w:val="6"/>
                <w:szCs w:val="18"/>
              </w:rPr>
            </w:pPr>
          </w:p>
          <w:p w:rsidR="006A7DF8" w:rsidRPr="006A7DF8" w:rsidRDefault="006A7DF8" w:rsidP="00A959DD">
            <w:pPr>
              <w:spacing w:after="0" w:line="240" w:lineRule="auto"/>
              <w:jc w:val="both"/>
              <w:rPr>
                <w:rFonts w:asciiTheme="minorHAnsi" w:eastAsia="Times New Roman" w:hAnsiTheme="minorHAnsi" w:cstheme="minorHAnsi"/>
                <w:sz w:val="18"/>
                <w:szCs w:val="18"/>
                <w:u w:val="single"/>
              </w:rPr>
            </w:pPr>
            <w:r w:rsidRPr="006A7DF8">
              <w:rPr>
                <w:rFonts w:asciiTheme="minorHAnsi" w:eastAsia="Times New Roman" w:hAnsiTheme="minorHAnsi" w:cstheme="minorHAnsi"/>
                <w:sz w:val="18"/>
                <w:szCs w:val="18"/>
                <w:u w:val="single"/>
              </w:rPr>
              <w:t>Children</w:t>
            </w:r>
          </w:p>
          <w:p w:rsidR="006A7DF8" w:rsidRPr="006A7DF8" w:rsidRDefault="006A7DF8" w:rsidP="00A959DD">
            <w:pPr>
              <w:spacing w:after="0" w:line="240" w:lineRule="auto"/>
              <w:jc w:val="both"/>
              <w:rPr>
                <w:rFonts w:asciiTheme="minorHAnsi" w:eastAsia="Times New Roman" w:hAnsiTheme="minorHAnsi" w:cstheme="minorHAnsi"/>
                <w:sz w:val="18"/>
                <w:szCs w:val="18"/>
                <w:u w:val="single"/>
              </w:rPr>
            </w:pPr>
            <w:r w:rsidRPr="006A7DF8">
              <w:rPr>
                <w:rFonts w:asciiTheme="minorHAnsi" w:eastAsia="Times New Roman" w:hAnsiTheme="minorHAnsi" w:cstheme="minorHAnsi"/>
                <w:sz w:val="18"/>
                <w:szCs w:val="18"/>
                <w:u w:val="single"/>
              </w:rPr>
              <w:t>If unstable:</w:t>
            </w:r>
          </w:p>
          <w:p w:rsidR="006A7DF8" w:rsidRPr="006A7DF8" w:rsidRDefault="006A7DF8" w:rsidP="00A959DD">
            <w:pPr>
              <w:tabs>
                <w:tab w:val="left" w:pos="1134"/>
              </w:tabs>
              <w:spacing w:after="0" w:line="240" w:lineRule="auto"/>
              <w:jc w:val="both"/>
              <w:rPr>
                <w:rFonts w:asciiTheme="minorHAnsi" w:eastAsia="Times New Roman" w:hAnsiTheme="minorHAnsi" w:cstheme="minorHAnsi"/>
                <w:i/>
                <w:sz w:val="18"/>
                <w:szCs w:val="18"/>
              </w:rPr>
            </w:pPr>
            <w:r w:rsidRPr="006A7DF8">
              <w:rPr>
                <w:rFonts w:asciiTheme="minorHAnsi" w:eastAsia="Times New Roman" w:hAnsiTheme="minorHAnsi" w:cstheme="minorHAnsi"/>
                <w:sz w:val="18"/>
                <w:szCs w:val="18"/>
              </w:rPr>
              <w:t xml:space="preserve">Start CPR: </w:t>
            </w:r>
            <w:r w:rsidRPr="006A7DF8">
              <w:rPr>
                <w:rFonts w:asciiTheme="minorHAnsi" w:eastAsia="Times New Roman" w:hAnsiTheme="minorHAnsi" w:cstheme="minorHAnsi"/>
                <w:sz w:val="18"/>
                <w:szCs w:val="18"/>
              </w:rPr>
              <w:tab/>
              <w:t xml:space="preserve">30 compressions: 2 breaths (1 rescuer) </w:t>
            </w:r>
            <w:r w:rsidRPr="006A7DF8">
              <w:rPr>
                <w:rFonts w:asciiTheme="minorHAnsi" w:eastAsia="Times New Roman" w:hAnsiTheme="minorHAnsi" w:cstheme="minorHAnsi"/>
                <w:i/>
                <w:sz w:val="18"/>
                <w:szCs w:val="18"/>
              </w:rPr>
              <w:t>or</w:t>
            </w:r>
          </w:p>
          <w:p w:rsidR="006A7DF8" w:rsidRPr="006A7DF8" w:rsidRDefault="006A7DF8" w:rsidP="00A959DD">
            <w:pPr>
              <w:tabs>
                <w:tab w:val="left" w:pos="1134"/>
              </w:tabs>
              <w:spacing w:after="0" w:line="240" w:lineRule="auto"/>
              <w:ind w:firstLine="720"/>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ab/>
              <w:t>15 compressions: 2 breaths (2 rescuers)</w:t>
            </w:r>
          </w:p>
          <w:p w:rsidR="006A7DF8" w:rsidRPr="006A7DF8" w:rsidRDefault="006A7DF8" w:rsidP="00A959DD">
            <w:pPr>
              <w:widowControl w:val="0"/>
              <w:numPr>
                <w:ilvl w:val="0"/>
                <w:numId w:val="20"/>
              </w:numPr>
              <w:autoSpaceDE w:val="0"/>
              <w:autoSpaceDN w:val="0"/>
              <w:adjustRightInd w:val="0"/>
              <w:spacing w:after="0" w:line="240" w:lineRule="auto"/>
              <w:jc w:val="both"/>
              <w:rPr>
                <w:rFonts w:asciiTheme="minorHAnsi" w:eastAsia="Times New Roman" w:hAnsiTheme="minorHAnsi" w:cstheme="minorHAnsi"/>
                <w:b/>
                <w:bCs/>
                <w:color w:val="000000"/>
                <w:sz w:val="18"/>
                <w:szCs w:val="18"/>
                <w:lang w:val="en-GB"/>
              </w:rPr>
            </w:pPr>
            <w:r w:rsidRPr="006A7DF8">
              <w:rPr>
                <w:rFonts w:asciiTheme="minorHAnsi" w:eastAsia="Times New Roman" w:hAnsiTheme="minorHAnsi" w:cstheme="minorHAnsi"/>
                <w:color w:val="000000"/>
                <w:sz w:val="18"/>
                <w:szCs w:val="18"/>
                <w:lang w:val="en-GB"/>
              </w:rPr>
              <w:t>Adrenaline (epinephrine), IV, 0.1 mL/kg of 1:10 000 solution (Doctor prescribed).</w:t>
            </w:r>
          </w:p>
          <w:p w:rsidR="006A7DF8" w:rsidRPr="006A7DF8" w:rsidRDefault="006A7DF8" w:rsidP="00A959DD">
            <w:pPr>
              <w:widowControl w:val="0"/>
              <w:numPr>
                <w:ilvl w:val="1"/>
                <w:numId w:val="20"/>
              </w:numPr>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To make an1:10 000 adrenaline (epinephrine) solution, (dilute 1mL ampoule of adrenaline (epinephrine) (1:1000) with 9 mL of sodium chloride 0.9% to give 10mL of 1:10000 solution).</w:t>
            </w:r>
          </w:p>
          <w:p w:rsidR="006A7DF8" w:rsidRPr="006A7DF8" w:rsidRDefault="006A7DF8" w:rsidP="00A959DD">
            <w:pPr>
              <w:widowControl w:val="0"/>
              <w:numPr>
                <w:ilvl w:val="1"/>
                <w:numId w:val="20"/>
              </w:numPr>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Administer dose every 3–5 minutes, according to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2"/>
              <w:gridCol w:w="1524"/>
              <w:gridCol w:w="2732"/>
              <w:gridCol w:w="2768"/>
            </w:tblGrid>
            <w:tr w:rsidR="006A7DF8" w:rsidRPr="006A7DF8" w:rsidTr="006A7DF8">
              <w:tc>
                <w:tcPr>
                  <w:tcW w:w="110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b/>
                      <w:color w:val="000000"/>
                      <w:sz w:val="18"/>
                      <w:szCs w:val="18"/>
                      <w:lang w:val="en-GB" w:eastAsia="en-ZA"/>
                    </w:rPr>
                  </w:pPr>
                  <w:r w:rsidRPr="006A7DF8">
                    <w:rPr>
                      <w:rFonts w:asciiTheme="minorHAnsi" w:eastAsia="Times New Roman" w:hAnsiTheme="minorHAnsi" w:cstheme="minorHAnsi"/>
                      <w:b/>
                      <w:color w:val="000000"/>
                      <w:sz w:val="18"/>
                      <w:szCs w:val="18"/>
                      <w:lang w:val="en-GB" w:eastAsia="en-ZA"/>
                    </w:rPr>
                    <w:t>Weight</w:t>
                  </w:r>
                </w:p>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b/>
                      <w:color w:val="000000"/>
                      <w:sz w:val="18"/>
                      <w:szCs w:val="18"/>
                      <w:lang w:val="en-GB" w:eastAsia="en-ZA"/>
                    </w:rPr>
                  </w:pPr>
                  <w:r w:rsidRPr="006A7DF8">
                    <w:rPr>
                      <w:rFonts w:asciiTheme="minorHAnsi" w:eastAsia="Times New Roman" w:hAnsiTheme="minorHAnsi" w:cstheme="minorHAnsi"/>
                      <w:b/>
                      <w:color w:val="000000"/>
                      <w:sz w:val="18"/>
                      <w:szCs w:val="18"/>
                      <w:lang w:val="en-GB" w:eastAsia="en-ZA"/>
                    </w:rPr>
                    <w:t>Dose</w:t>
                  </w:r>
                </w:p>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mg</w:t>
                  </w:r>
                </w:p>
              </w:tc>
              <w:tc>
                <w:tcPr>
                  <w:tcW w:w="151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b/>
                      <w:color w:val="000000"/>
                      <w:sz w:val="18"/>
                      <w:szCs w:val="18"/>
                      <w:lang w:val="en-GB" w:eastAsia="en-ZA"/>
                    </w:rPr>
                  </w:pPr>
                  <w:r w:rsidRPr="006A7DF8">
                    <w:rPr>
                      <w:rFonts w:asciiTheme="minorHAnsi" w:eastAsia="Times New Roman" w:hAnsiTheme="minorHAnsi" w:cstheme="minorHAnsi"/>
                      <w:b/>
                      <w:color w:val="000000"/>
                      <w:sz w:val="18"/>
                      <w:szCs w:val="18"/>
                      <w:lang w:val="en-GB" w:eastAsia="en-ZA"/>
                    </w:rPr>
                    <w:t>Volume of diluted solution</w:t>
                  </w:r>
                </w:p>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(1: 10 000 solution)</w:t>
                  </w:r>
                </w:p>
              </w:tc>
              <w:tc>
                <w:tcPr>
                  <w:tcW w:w="153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b/>
                      <w:color w:val="000000"/>
                      <w:sz w:val="18"/>
                      <w:szCs w:val="18"/>
                      <w:lang w:val="en-GB" w:eastAsia="en-ZA"/>
                    </w:rPr>
                  </w:pPr>
                  <w:r w:rsidRPr="006A7DF8">
                    <w:rPr>
                      <w:rFonts w:asciiTheme="minorHAnsi" w:eastAsia="Times New Roman" w:hAnsiTheme="minorHAnsi" w:cstheme="minorHAnsi"/>
                      <w:b/>
                      <w:color w:val="000000"/>
                      <w:sz w:val="18"/>
                      <w:szCs w:val="18"/>
                      <w:lang w:val="en-GB" w:eastAsia="en-ZA"/>
                    </w:rPr>
                    <w:t>Age</w:t>
                  </w:r>
                </w:p>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months/years</w:t>
                  </w:r>
                </w:p>
              </w:tc>
            </w:tr>
            <w:tr w:rsidR="006A7DF8" w:rsidRPr="006A7DF8" w:rsidTr="006A7DF8">
              <w:tc>
                <w:tcPr>
                  <w:tcW w:w="110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˃2.5–7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0.05 mg</w:t>
                  </w:r>
                </w:p>
              </w:tc>
              <w:tc>
                <w:tcPr>
                  <w:tcW w:w="151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0.5 mL</w:t>
                  </w:r>
                </w:p>
              </w:tc>
              <w:tc>
                <w:tcPr>
                  <w:tcW w:w="153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sz w:val="18"/>
                      <w:szCs w:val="18"/>
                      <w:lang w:val="en-US" w:eastAsia="en-ZA"/>
                    </w:rPr>
                    <w:t>Birth–6 months</w:t>
                  </w:r>
                </w:p>
              </w:tc>
            </w:tr>
            <w:tr w:rsidR="006A7DF8" w:rsidRPr="006A7DF8" w:rsidTr="006A7DF8">
              <w:tc>
                <w:tcPr>
                  <w:tcW w:w="110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˃7–11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0.1 mg</w:t>
                  </w:r>
                </w:p>
              </w:tc>
              <w:tc>
                <w:tcPr>
                  <w:tcW w:w="151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1 mL</w:t>
                  </w:r>
                </w:p>
              </w:tc>
              <w:tc>
                <w:tcPr>
                  <w:tcW w:w="153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˃6–18 months</w:t>
                  </w:r>
                </w:p>
              </w:tc>
            </w:tr>
            <w:tr w:rsidR="006A7DF8" w:rsidRPr="006A7DF8" w:rsidTr="006A7DF8">
              <w:tc>
                <w:tcPr>
                  <w:tcW w:w="110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˃11–17.5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0.15 mg</w:t>
                  </w:r>
                </w:p>
              </w:tc>
              <w:tc>
                <w:tcPr>
                  <w:tcW w:w="151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color w:val="000000"/>
                      <w:sz w:val="18"/>
                      <w:szCs w:val="18"/>
                      <w:lang w:eastAsia="en-ZA"/>
                    </w:rPr>
                    <w:t>1.5 mL</w:t>
                  </w:r>
                </w:p>
              </w:tc>
              <w:tc>
                <w:tcPr>
                  <w:tcW w:w="153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˃18 months–5 years</w:t>
                  </w:r>
                </w:p>
              </w:tc>
            </w:tr>
            <w:tr w:rsidR="006A7DF8" w:rsidRPr="006A7DF8" w:rsidTr="006A7DF8">
              <w:tc>
                <w:tcPr>
                  <w:tcW w:w="110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˃17.5–25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0.2 mg</w:t>
                  </w:r>
                </w:p>
              </w:tc>
              <w:tc>
                <w:tcPr>
                  <w:tcW w:w="151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color w:val="000000"/>
                      <w:sz w:val="18"/>
                      <w:szCs w:val="18"/>
                      <w:lang w:eastAsia="en-ZA"/>
                    </w:rPr>
                    <w:t>2 mL</w:t>
                  </w:r>
                </w:p>
              </w:tc>
              <w:tc>
                <w:tcPr>
                  <w:tcW w:w="153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˃5–7 years</w:t>
                  </w:r>
                </w:p>
              </w:tc>
            </w:tr>
            <w:tr w:rsidR="006A7DF8" w:rsidRPr="006A7DF8" w:rsidTr="006A7DF8">
              <w:tc>
                <w:tcPr>
                  <w:tcW w:w="110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˃25–35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0.3 mg</w:t>
                  </w:r>
                </w:p>
              </w:tc>
              <w:tc>
                <w:tcPr>
                  <w:tcW w:w="151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color w:val="000000"/>
                      <w:sz w:val="18"/>
                      <w:szCs w:val="18"/>
                      <w:lang w:eastAsia="en-ZA"/>
                    </w:rPr>
                    <w:t>3 mL</w:t>
                  </w:r>
                </w:p>
              </w:tc>
              <w:tc>
                <w:tcPr>
                  <w:tcW w:w="153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˃7–11 years</w:t>
                  </w:r>
                </w:p>
              </w:tc>
            </w:tr>
            <w:tr w:rsidR="006A7DF8" w:rsidRPr="006A7DF8" w:rsidTr="006A7DF8">
              <w:tc>
                <w:tcPr>
                  <w:tcW w:w="110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˃35–55 kg</w:t>
                  </w:r>
                </w:p>
              </w:tc>
              <w:tc>
                <w:tcPr>
                  <w:tcW w:w="845" w:type="pct"/>
                </w:tcPr>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eastAsia="en-ZA"/>
                    </w:rPr>
                  </w:pPr>
                  <w:r w:rsidRPr="006A7DF8">
                    <w:rPr>
                      <w:rFonts w:asciiTheme="minorHAnsi" w:eastAsia="Times New Roman" w:hAnsiTheme="minorHAnsi" w:cstheme="minorHAnsi"/>
                      <w:color w:val="000000"/>
                      <w:sz w:val="18"/>
                      <w:szCs w:val="18"/>
                      <w:lang w:val="en-GB" w:eastAsia="en-ZA"/>
                    </w:rPr>
                    <w:t>0.5 mg</w:t>
                  </w:r>
                </w:p>
              </w:tc>
              <w:tc>
                <w:tcPr>
                  <w:tcW w:w="1515" w:type="pct"/>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color w:val="000000"/>
                      <w:sz w:val="18"/>
                      <w:szCs w:val="18"/>
                      <w:lang w:eastAsia="en-ZA"/>
                    </w:rPr>
                    <w:t>5 mL</w:t>
                  </w:r>
                </w:p>
              </w:tc>
              <w:tc>
                <w:tcPr>
                  <w:tcW w:w="1535" w:type="pct"/>
                  <w:vAlign w:val="center"/>
                </w:tcPr>
                <w:p w:rsidR="006A7DF8" w:rsidRPr="006A7DF8" w:rsidRDefault="006A7DF8" w:rsidP="00A959DD">
                  <w:pPr>
                    <w:spacing w:after="0" w:line="240" w:lineRule="auto"/>
                    <w:jc w:val="both"/>
                    <w:rPr>
                      <w:rFonts w:asciiTheme="minorHAnsi" w:eastAsia="Times New Roman" w:hAnsiTheme="minorHAnsi" w:cstheme="minorHAnsi"/>
                      <w:sz w:val="18"/>
                      <w:szCs w:val="18"/>
                      <w:lang w:eastAsia="en-ZA"/>
                    </w:rPr>
                  </w:pPr>
                  <w:r w:rsidRPr="006A7DF8">
                    <w:rPr>
                      <w:rFonts w:asciiTheme="minorHAnsi" w:eastAsia="Times New Roman" w:hAnsiTheme="minorHAnsi" w:cstheme="minorHAnsi"/>
                      <w:sz w:val="18"/>
                      <w:szCs w:val="18"/>
                      <w:lang w:eastAsia="en-ZA"/>
                    </w:rPr>
                    <w:t>˃11–15 years</w:t>
                  </w:r>
                </w:p>
              </w:tc>
            </w:tr>
          </w:tbl>
          <w:p w:rsidR="006A7DF8" w:rsidRPr="006A7DF8" w:rsidRDefault="006A7DF8" w:rsidP="00A959DD">
            <w:pPr>
              <w:spacing w:after="0" w:line="240" w:lineRule="auto"/>
              <w:jc w:val="both"/>
              <w:rPr>
                <w:rFonts w:asciiTheme="minorHAnsi" w:eastAsia="Times New Roman" w:hAnsiTheme="minorHAnsi" w:cstheme="minorHAnsi"/>
                <w:sz w:val="18"/>
                <w:szCs w:val="18"/>
                <w:u w:val="single"/>
              </w:rPr>
            </w:pPr>
            <w:r w:rsidRPr="006A7DF8">
              <w:rPr>
                <w:rFonts w:asciiTheme="minorHAnsi" w:eastAsia="Times New Roman" w:hAnsiTheme="minorHAnsi" w:cstheme="minorHAnsi"/>
                <w:sz w:val="18"/>
                <w:szCs w:val="18"/>
                <w:u w:val="single"/>
              </w:rPr>
              <w:lastRenderedPageBreak/>
              <w:t xml:space="preserve">If heart block or increased vagal tone suspected: </w:t>
            </w:r>
          </w:p>
          <w:p w:rsidR="006A7DF8" w:rsidRPr="006A7DF8" w:rsidRDefault="006A7DF8" w:rsidP="00A959DD">
            <w:pPr>
              <w:widowControl w:val="0"/>
              <w:numPr>
                <w:ilvl w:val="0"/>
                <w:numId w:val="20"/>
              </w:numPr>
              <w:autoSpaceDE w:val="0"/>
              <w:autoSpaceDN w:val="0"/>
              <w:adjustRightInd w:val="0"/>
              <w:spacing w:after="0" w:line="240" w:lineRule="auto"/>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sz w:val="18"/>
                <w:szCs w:val="18"/>
                <w:lang w:val="en-US"/>
              </w:rPr>
              <w:t>Atropine, IV, 0.02 mg/kg/dose as a single dose (Doctor prescribed).</w:t>
            </w:r>
          </w:p>
          <w:p w:rsidR="006A7DF8" w:rsidRPr="006A7DF8" w:rsidRDefault="006A7DF8" w:rsidP="00A959DD">
            <w:pPr>
              <w:widowControl w:val="0"/>
              <w:numPr>
                <w:ilvl w:val="2"/>
                <w:numId w:val="19"/>
              </w:numPr>
              <w:shd w:val="clear" w:color="auto" w:fill="FFFFFF"/>
              <w:tabs>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sz w:val="18"/>
                <w:szCs w:val="18"/>
                <w:lang w:val="en-US"/>
              </w:rPr>
              <w:t>Maximum single dose: 0.5 mg.</w:t>
            </w:r>
          </w:p>
          <w:p w:rsidR="006A7DF8" w:rsidRPr="006A7DF8" w:rsidRDefault="006A7DF8" w:rsidP="00A959DD">
            <w:pPr>
              <w:widowControl w:val="0"/>
              <w:numPr>
                <w:ilvl w:val="2"/>
                <w:numId w:val="19"/>
              </w:numPr>
              <w:shd w:val="clear" w:color="auto" w:fill="FFFFFF"/>
              <w:tabs>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Repeat dose, if no response.</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u w:val="single"/>
              </w:rPr>
              <w:t>If stable</w:t>
            </w:r>
            <w:r w:rsidRPr="006A7DF8">
              <w:rPr>
                <w:rFonts w:asciiTheme="minorHAnsi" w:eastAsia="Times New Roman" w:hAnsiTheme="minorHAnsi" w:cstheme="minorHAnsi"/>
                <w:sz w:val="18"/>
                <w:szCs w:val="18"/>
              </w:rPr>
              <w:t>:</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Look for and treat contributory causes for bradycardia (see table above).</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Close monitoring required.</w:t>
            </w:r>
          </w:p>
          <w:p w:rsidR="006A7DF8" w:rsidRPr="006A7DF8" w:rsidRDefault="006A7DF8" w:rsidP="00A959DD">
            <w:pPr>
              <w:spacing w:after="0" w:line="240" w:lineRule="auto"/>
              <w:jc w:val="both"/>
              <w:rPr>
                <w:rFonts w:asciiTheme="minorHAnsi" w:eastAsia="Times New Roman" w:hAnsiTheme="minorHAnsi" w:cstheme="minorHAnsi"/>
                <w:sz w:val="18"/>
                <w:szCs w:val="18"/>
              </w:rPr>
            </w:pPr>
            <w:r w:rsidRPr="006A7DF8">
              <w:rPr>
                <w:rFonts w:asciiTheme="minorHAnsi" w:eastAsia="Times New Roman" w:hAnsiTheme="minorHAnsi" w:cstheme="minorHAnsi"/>
                <w:sz w:val="18"/>
                <w:szCs w:val="18"/>
              </w:rPr>
              <w:t>Ensure adequate oxygenation and ventilation if necessary.</w:t>
            </w:r>
          </w:p>
          <w:p w:rsidR="006A7DF8" w:rsidRPr="006A7DF8" w:rsidRDefault="006A7DF8" w:rsidP="00A959DD">
            <w:pPr>
              <w:spacing w:after="0" w:line="240" w:lineRule="auto"/>
              <w:jc w:val="both"/>
              <w:rPr>
                <w:rFonts w:asciiTheme="minorHAnsi" w:eastAsia="Times New Roman" w:hAnsiTheme="minorHAnsi" w:cstheme="minorHAnsi"/>
                <w:sz w:val="18"/>
                <w:szCs w:val="18"/>
              </w:rPr>
            </w:pPr>
          </w:p>
          <w:p w:rsidR="006A7DF8" w:rsidRPr="006A7DF8" w:rsidRDefault="006A7DF8" w:rsidP="00A959DD">
            <w:pPr>
              <w:spacing w:after="0" w:line="240" w:lineRule="auto"/>
              <w:jc w:val="both"/>
              <w:rPr>
                <w:rFonts w:asciiTheme="minorHAnsi" w:eastAsia="Times New Roman" w:hAnsiTheme="minorHAnsi" w:cstheme="minorHAnsi"/>
                <w:b/>
                <w:sz w:val="18"/>
                <w:szCs w:val="18"/>
              </w:rPr>
            </w:pPr>
            <w:r>
              <w:rPr>
                <w:rFonts w:asciiTheme="minorHAnsi" w:eastAsia="Times New Roman" w:hAnsiTheme="minorHAnsi" w:cstheme="minorHAnsi"/>
                <w:b/>
                <w:sz w:val="18"/>
                <w:szCs w:val="18"/>
              </w:rPr>
              <w:t>R</w:t>
            </w:r>
            <w:r w:rsidRPr="006A7DF8">
              <w:rPr>
                <w:rFonts w:asciiTheme="minorHAnsi" w:eastAsia="Times New Roman" w:hAnsiTheme="minorHAnsi" w:cstheme="minorHAnsi"/>
                <w:b/>
                <w:sz w:val="18"/>
                <w:szCs w:val="18"/>
              </w:rPr>
              <w:t>eferral (urgent)</w:t>
            </w:r>
          </w:p>
          <w:p w:rsidR="006A7DF8" w:rsidRPr="006A7DF8" w:rsidRDefault="006A7DF8"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rPr>
            </w:pPr>
            <w:r w:rsidRPr="006A7DF8">
              <w:rPr>
                <w:rFonts w:asciiTheme="minorHAnsi" w:eastAsia="Times New Roman" w:hAnsiTheme="minorHAnsi" w:cstheme="minorHAnsi"/>
                <w:color w:val="000000"/>
                <w:sz w:val="18"/>
                <w:szCs w:val="18"/>
                <w:lang w:val="en-GB"/>
              </w:rPr>
              <w:t>Transfer all patients on supportive treatment and with an accompanying skilled worker until taken over by doctor at receiving institution.</w:t>
            </w:r>
          </w:p>
        </w:tc>
      </w:tr>
    </w:tbl>
    <w:p w:rsidR="00CE5374" w:rsidRDefault="00CE5374" w:rsidP="00A959DD">
      <w:pPr>
        <w:spacing w:before="100" w:beforeAutospacing="1" w:after="0" w:line="240" w:lineRule="auto"/>
        <w:contextualSpacing/>
        <w:jc w:val="both"/>
        <w:rPr>
          <w:rFonts w:eastAsia="Times New Roman" w:cs="Calibri"/>
          <w:szCs w:val="20"/>
          <w:lang w:val="en-GB" w:eastAsia="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6A7DF8" w:rsidRPr="002A5B49" w:rsidTr="006A7DF8">
        <w:tc>
          <w:tcPr>
            <w:tcW w:w="9242" w:type="dxa"/>
            <w:tcBorders>
              <w:top w:val="double" w:sz="4" w:space="0" w:color="C0C0C0"/>
              <w:left w:val="double" w:sz="4" w:space="0" w:color="C0C0C0"/>
              <w:bottom w:val="double" w:sz="4" w:space="0" w:color="C0C0C0"/>
              <w:right w:val="double" w:sz="4" w:space="0" w:color="C0C0C0"/>
            </w:tcBorders>
          </w:tcPr>
          <w:p w:rsidR="006A7DF8" w:rsidRPr="002A5B49" w:rsidRDefault="006A7DF8" w:rsidP="00A959DD">
            <w:pPr>
              <w:widowControl w:val="0"/>
              <w:autoSpaceDE w:val="0"/>
              <w:autoSpaceDN w:val="0"/>
              <w:adjustRightInd w:val="0"/>
              <w:spacing w:before="120" w:after="120" w:line="240" w:lineRule="auto"/>
              <w:jc w:val="both"/>
              <w:rPr>
                <w:rFonts w:cs="Calibri"/>
                <w:b/>
                <w:bCs/>
                <w:szCs w:val="20"/>
              </w:rPr>
            </w:pPr>
            <w:r w:rsidRPr="006A7DF8">
              <w:rPr>
                <w:rFonts w:cs="Calibri"/>
                <w:b/>
                <w:bCs/>
                <w:szCs w:val="20"/>
              </w:rPr>
              <w:t>21.1.4</w:t>
            </w:r>
            <w:r w:rsidRPr="006A7DF8">
              <w:rPr>
                <w:rFonts w:cs="Calibri"/>
                <w:b/>
                <w:bCs/>
                <w:szCs w:val="20"/>
              </w:rPr>
              <w:tab/>
              <w:t>TACHYDYSRHYTHMIAS</w:t>
            </w:r>
          </w:p>
        </w:tc>
      </w:tr>
    </w:tbl>
    <w:p w:rsidR="006A7DF8" w:rsidRDefault="006A7DF8" w:rsidP="00A959DD">
      <w:pPr>
        <w:spacing w:before="100" w:beforeAutospacing="1" w:after="0" w:line="240" w:lineRule="auto"/>
        <w:contextualSpacing/>
        <w:jc w:val="both"/>
        <w:rPr>
          <w:rFonts w:eastAsia="Times New Roman" w:cs="Calibri"/>
          <w:szCs w:val="20"/>
          <w:lang w:val="en-GB" w:eastAsia="en-GB"/>
        </w:rPr>
      </w:pPr>
      <w:r>
        <w:rPr>
          <w:rFonts w:eastAsia="Times New Roman" w:cs="Calibri"/>
          <w:szCs w:val="20"/>
          <w:lang w:val="en-GB" w:eastAsia="en-GB"/>
        </w:rPr>
        <w:t>Following STG added to chapter for awareness:</w:t>
      </w:r>
    </w:p>
    <w:tbl>
      <w:tblPr>
        <w:tblStyle w:val="TableGrid"/>
        <w:tblW w:w="0" w:type="auto"/>
        <w:tblLook w:val="04A0"/>
      </w:tblPr>
      <w:tblGrid>
        <w:gridCol w:w="9242"/>
      </w:tblGrid>
      <w:tr w:rsidR="006A7DF8" w:rsidRPr="002E5B2E" w:rsidTr="002E5B2E">
        <w:tc>
          <w:tcPr>
            <w:tcW w:w="9242" w:type="dxa"/>
            <w:shd w:val="clear" w:color="auto" w:fill="auto"/>
          </w:tcPr>
          <w:p w:rsidR="00E81CE6" w:rsidRPr="00E81CE6" w:rsidRDefault="00E81CE6" w:rsidP="00A959DD">
            <w:pPr>
              <w:widowControl w:val="0"/>
              <w:autoSpaceDE w:val="0"/>
              <w:autoSpaceDN w:val="0"/>
              <w:adjustRightInd w:val="0"/>
              <w:spacing w:after="0" w:line="240" w:lineRule="auto"/>
              <w:jc w:val="both"/>
              <w:rPr>
                <w:rFonts w:asciiTheme="minorHAnsi" w:eastAsia="Times New Roman" w:hAnsiTheme="minorHAnsi" w:cstheme="minorHAnsi"/>
                <w:b/>
                <w:bCs/>
                <w:sz w:val="18"/>
                <w:szCs w:val="18"/>
              </w:rPr>
            </w:pPr>
            <w:r w:rsidRPr="00E81CE6">
              <w:rPr>
                <w:rFonts w:asciiTheme="minorHAnsi" w:eastAsia="Times New Roman" w:hAnsiTheme="minorHAnsi" w:cstheme="minorHAnsi"/>
                <w:b/>
                <w:bCs/>
                <w:sz w:val="18"/>
                <w:szCs w:val="18"/>
              </w:rPr>
              <w:t>21.1.4</w:t>
            </w:r>
            <w:r w:rsidRPr="00E81CE6">
              <w:rPr>
                <w:rFonts w:asciiTheme="minorHAnsi" w:eastAsia="Times New Roman" w:hAnsiTheme="minorHAnsi" w:cstheme="minorHAnsi"/>
                <w:b/>
                <w:bCs/>
                <w:sz w:val="18"/>
                <w:szCs w:val="18"/>
              </w:rPr>
              <w:tab/>
            </w:r>
            <w:r w:rsidR="002E5B2E">
              <w:rPr>
                <w:rFonts w:asciiTheme="minorHAnsi" w:eastAsia="Times New Roman" w:hAnsiTheme="minorHAnsi" w:cstheme="minorHAnsi"/>
                <w:b/>
                <w:bCs/>
                <w:sz w:val="18"/>
                <w:szCs w:val="18"/>
              </w:rPr>
              <w:t>T</w:t>
            </w:r>
            <w:r w:rsidR="002E5B2E" w:rsidRPr="00E81CE6">
              <w:rPr>
                <w:rFonts w:asciiTheme="minorHAnsi" w:eastAsia="Times New Roman" w:hAnsiTheme="minorHAnsi" w:cstheme="minorHAnsi"/>
                <w:b/>
                <w:bCs/>
                <w:sz w:val="18"/>
                <w:szCs w:val="18"/>
              </w:rPr>
              <w:t>achydysrhythmias</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R00.0</w:t>
            </w:r>
          </w:p>
          <w:p w:rsidR="00E81CE6" w:rsidRPr="00E81CE6" w:rsidRDefault="00E81CE6" w:rsidP="00A959DD">
            <w:pPr>
              <w:spacing w:after="0" w:line="240" w:lineRule="auto"/>
              <w:jc w:val="both"/>
              <w:rPr>
                <w:rFonts w:asciiTheme="minorHAnsi" w:eastAsia="Times New Roman" w:hAnsiTheme="minorHAnsi" w:cstheme="minorHAnsi"/>
                <w:color w:val="000000"/>
                <w:sz w:val="18"/>
                <w:szCs w:val="18"/>
              </w:rPr>
            </w:pPr>
            <w:r w:rsidRPr="00E81CE6">
              <w:rPr>
                <w:rFonts w:asciiTheme="minorHAnsi" w:eastAsia="Times New Roman" w:hAnsiTheme="minorHAnsi" w:cstheme="minorHAnsi"/>
                <w:b/>
                <w:color w:val="000000"/>
                <w:sz w:val="18"/>
                <w:szCs w:val="18"/>
              </w:rPr>
              <w:t>Refer to Adult Hospital Level and Paediatric Hospital Level STGs and EML for relevant guidance</w:t>
            </w:r>
            <w:r w:rsidRPr="00E81CE6">
              <w:rPr>
                <w:rFonts w:asciiTheme="minorHAnsi" w:eastAsia="Times New Roman" w:hAnsiTheme="minorHAnsi" w:cstheme="minorHAnsi"/>
                <w:color w:val="000000"/>
                <w:sz w:val="18"/>
                <w:szCs w:val="18"/>
              </w:rPr>
              <w:t>.</w:t>
            </w:r>
          </w:p>
          <w:p w:rsidR="00E81CE6" w:rsidRPr="00E81CE6" w:rsidRDefault="00E81CE6" w:rsidP="00A959DD">
            <w:pPr>
              <w:spacing w:after="0" w:line="240" w:lineRule="auto"/>
              <w:jc w:val="both"/>
              <w:rPr>
                <w:rFonts w:asciiTheme="minorHAnsi" w:eastAsia="Times New Roman" w:hAnsiTheme="minorHAnsi" w:cstheme="minorHAnsi"/>
                <w:sz w:val="18"/>
                <w:szCs w:val="18"/>
              </w:rPr>
            </w:pPr>
          </w:p>
          <w:p w:rsidR="00E81CE6" w:rsidRPr="00E81CE6" w:rsidRDefault="00E81CE6" w:rsidP="00A959DD">
            <w:pPr>
              <w:spacing w:after="0" w:line="240" w:lineRule="auto"/>
              <w:jc w:val="both"/>
              <w:rPr>
                <w:rFonts w:asciiTheme="minorHAnsi" w:eastAsia="Times New Roman" w:hAnsiTheme="minorHAnsi" w:cstheme="minorHAnsi"/>
                <w:b/>
                <w:sz w:val="18"/>
                <w:szCs w:val="18"/>
              </w:rPr>
            </w:pPr>
            <w:r w:rsidRPr="00E81CE6">
              <w:rPr>
                <w:rFonts w:asciiTheme="minorHAnsi" w:eastAsia="Times New Roman" w:hAnsiTheme="minorHAnsi" w:cstheme="minorHAnsi"/>
                <w:b/>
                <w:sz w:val="18"/>
                <w:szCs w:val="18"/>
              </w:rPr>
              <w:t>D</w:t>
            </w:r>
            <w:r w:rsidR="002E5B2E" w:rsidRPr="00E81CE6">
              <w:rPr>
                <w:rFonts w:asciiTheme="minorHAnsi" w:eastAsia="Times New Roman" w:hAnsiTheme="minorHAnsi" w:cstheme="minorHAnsi"/>
                <w:b/>
                <w:sz w:val="18"/>
                <w:szCs w:val="18"/>
              </w:rPr>
              <w:t>escription</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In adults, tachydysrhythmias refer to a pulse rate &gt;150 beats/minute.</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 xml:space="preserve">In children, tachycardia refers to a pulse rate of more than normal range for age (see table). </w:t>
            </w:r>
          </w:p>
          <w:p w:rsidR="00E81CE6" w:rsidRPr="00E81CE6" w:rsidRDefault="00E81CE6" w:rsidP="00A959DD">
            <w:pPr>
              <w:spacing w:after="0" w:line="240" w:lineRule="auto"/>
              <w:jc w:val="both"/>
              <w:rPr>
                <w:rFonts w:asciiTheme="minorHAnsi" w:eastAsia="Times New Roman" w:hAnsiTheme="minorHAnsi" w:cstheme="minorHAnsi"/>
                <w:sz w:val="18"/>
                <w:szCs w:val="18"/>
              </w:rPr>
            </w:pPr>
          </w:p>
          <w:p w:rsidR="00E81CE6" w:rsidRPr="00E81CE6" w:rsidRDefault="00E81CE6" w:rsidP="00A959DD">
            <w:pPr>
              <w:spacing w:after="0" w:line="240" w:lineRule="auto"/>
              <w:jc w:val="both"/>
              <w:rPr>
                <w:rFonts w:asciiTheme="minorHAnsi" w:eastAsia="Times New Roman" w:hAnsiTheme="minorHAnsi" w:cstheme="minorHAnsi"/>
                <w:b/>
                <w:sz w:val="18"/>
                <w:szCs w:val="18"/>
              </w:rPr>
            </w:pPr>
            <w:r w:rsidRPr="00E81CE6">
              <w:rPr>
                <w:rFonts w:asciiTheme="minorHAnsi" w:eastAsia="Times New Roman" w:hAnsiTheme="minorHAnsi" w:cstheme="minorHAnsi"/>
                <w:b/>
                <w:sz w:val="18"/>
                <w:szCs w:val="18"/>
              </w:rPr>
              <w:t>E</w:t>
            </w:r>
            <w:r w:rsidR="002E5B2E" w:rsidRPr="00E81CE6">
              <w:rPr>
                <w:rFonts w:asciiTheme="minorHAnsi" w:eastAsia="Times New Roman" w:hAnsiTheme="minorHAnsi" w:cstheme="minorHAnsi"/>
                <w:b/>
                <w:sz w:val="18"/>
                <w:szCs w:val="18"/>
              </w:rPr>
              <w:t>mergency treatment</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Assess ABC:</w:t>
            </w:r>
          </w:p>
          <w:p w:rsidR="00E81CE6" w:rsidRPr="00E81CE6" w:rsidRDefault="00E81CE6" w:rsidP="00A959DD">
            <w:pPr>
              <w:numPr>
                <w:ilvl w:val="0"/>
                <w:numId w:val="21"/>
              </w:numPr>
              <w:spacing w:after="0" w:line="240" w:lineRule="auto"/>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Airway: ensure airway is open and patent</w:t>
            </w:r>
          </w:p>
          <w:p w:rsidR="00E81CE6" w:rsidRPr="00E81CE6" w:rsidRDefault="00E81CE6" w:rsidP="00A959DD">
            <w:pPr>
              <w:numPr>
                <w:ilvl w:val="0"/>
                <w:numId w:val="21"/>
              </w:numPr>
              <w:spacing w:after="0" w:line="240" w:lineRule="auto"/>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Breathing: give oxygen to target pulse oximeter saturation of 94-98%</w:t>
            </w:r>
          </w:p>
          <w:p w:rsidR="00E81CE6" w:rsidRPr="00E81CE6" w:rsidRDefault="00E81CE6" w:rsidP="00A959DD">
            <w:pPr>
              <w:numPr>
                <w:ilvl w:val="0"/>
                <w:numId w:val="21"/>
              </w:numPr>
              <w:spacing w:after="0" w:line="240" w:lineRule="auto"/>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 xml:space="preserve">Circulation: assess peripheral perfusion, measure pulse and blood pressure.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5386"/>
            </w:tblGrid>
            <w:tr w:rsidR="00E81CE6" w:rsidRPr="00E81CE6" w:rsidTr="002E5B2E">
              <w:tc>
                <w:tcPr>
                  <w:tcW w:w="5000" w:type="pct"/>
                  <w:gridSpan w:val="2"/>
                  <w:shd w:val="clear" w:color="auto" w:fill="F2F2F2" w:themeFill="background1" w:themeFillShade="F2"/>
                </w:tcPr>
                <w:p w:rsidR="00E81CE6" w:rsidRPr="00E81CE6" w:rsidRDefault="00E81CE6" w:rsidP="00A959DD">
                  <w:pPr>
                    <w:spacing w:after="0" w:line="240" w:lineRule="auto"/>
                    <w:jc w:val="both"/>
                    <w:rPr>
                      <w:rFonts w:asciiTheme="minorHAnsi" w:eastAsia="MS Mincho" w:hAnsiTheme="minorHAnsi" w:cstheme="minorHAnsi"/>
                      <w:b/>
                      <w:sz w:val="18"/>
                      <w:szCs w:val="18"/>
                      <w:lang w:val="en-US"/>
                    </w:rPr>
                  </w:pPr>
                  <w:r w:rsidRPr="00E81CE6">
                    <w:rPr>
                      <w:rFonts w:asciiTheme="minorHAnsi" w:eastAsia="MS Mincho" w:hAnsiTheme="minorHAnsi" w:cstheme="minorHAnsi"/>
                      <w:b/>
                      <w:sz w:val="18"/>
                      <w:szCs w:val="18"/>
                      <w:lang w:val="en-US"/>
                    </w:rPr>
                    <w:t>Table: Child heart rate ranges for age</w:t>
                  </w:r>
                </w:p>
              </w:tc>
            </w:tr>
            <w:tr w:rsidR="00E81CE6" w:rsidRPr="00E81CE6" w:rsidTr="002E5B2E">
              <w:tc>
                <w:tcPr>
                  <w:tcW w:w="2013" w:type="pct"/>
                </w:tcPr>
                <w:p w:rsidR="00E81CE6" w:rsidRPr="00E81CE6" w:rsidRDefault="00E81CE6" w:rsidP="00A959DD">
                  <w:pPr>
                    <w:spacing w:after="0" w:line="240" w:lineRule="auto"/>
                    <w:jc w:val="both"/>
                    <w:rPr>
                      <w:rFonts w:asciiTheme="minorHAnsi" w:eastAsia="MS Mincho" w:hAnsiTheme="minorHAnsi" w:cstheme="minorHAnsi"/>
                      <w:b/>
                      <w:sz w:val="18"/>
                      <w:szCs w:val="18"/>
                    </w:rPr>
                  </w:pPr>
                  <w:r w:rsidRPr="00E81CE6">
                    <w:rPr>
                      <w:rFonts w:asciiTheme="minorHAnsi" w:eastAsia="MS Mincho" w:hAnsiTheme="minorHAnsi" w:cstheme="minorHAnsi"/>
                      <w:b/>
                      <w:sz w:val="18"/>
                      <w:szCs w:val="18"/>
                      <w:lang w:val="en-US"/>
                    </w:rPr>
                    <w:t>Age</w:t>
                  </w:r>
                </w:p>
              </w:tc>
              <w:tc>
                <w:tcPr>
                  <w:tcW w:w="2987" w:type="pct"/>
                </w:tcPr>
                <w:p w:rsidR="00E81CE6" w:rsidRPr="00E81CE6" w:rsidRDefault="00E81CE6" w:rsidP="00A959DD">
                  <w:pPr>
                    <w:spacing w:after="0" w:line="240" w:lineRule="auto"/>
                    <w:jc w:val="both"/>
                    <w:rPr>
                      <w:rFonts w:asciiTheme="minorHAnsi" w:eastAsia="MS Mincho" w:hAnsiTheme="minorHAnsi" w:cstheme="minorHAnsi"/>
                      <w:b/>
                      <w:sz w:val="18"/>
                      <w:szCs w:val="18"/>
                    </w:rPr>
                  </w:pPr>
                  <w:r w:rsidRPr="00E81CE6">
                    <w:rPr>
                      <w:rFonts w:asciiTheme="minorHAnsi" w:eastAsia="MS Mincho" w:hAnsiTheme="minorHAnsi" w:cstheme="minorHAnsi"/>
                      <w:b/>
                      <w:sz w:val="18"/>
                      <w:szCs w:val="18"/>
                      <w:lang w:val="en-US"/>
                    </w:rPr>
                    <w:t>Heart rate range</w:t>
                  </w:r>
                </w:p>
              </w:tc>
            </w:tr>
            <w:tr w:rsidR="00E81CE6" w:rsidRPr="00E81CE6" w:rsidTr="002E5B2E">
              <w:tc>
                <w:tcPr>
                  <w:tcW w:w="2013"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Newborn to 3 months</w:t>
                  </w:r>
                </w:p>
              </w:tc>
              <w:tc>
                <w:tcPr>
                  <w:tcW w:w="2987"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85-205</w:t>
                  </w:r>
                </w:p>
              </w:tc>
            </w:tr>
            <w:tr w:rsidR="00E81CE6" w:rsidRPr="00E81CE6" w:rsidTr="002E5B2E">
              <w:tc>
                <w:tcPr>
                  <w:tcW w:w="2013"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3 months to 2 years</w:t>
                  </w:r>
                </w:p>
              </w:tc>
              <w:tc>
                <w:tcPr>
                  <w:tcW w:w="2987"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100-190</w:t>
                  </w:r>
                </w:p>
              </w:tc>
            </w:tr>
            <w:tr w:rsidR="00E81CE6" w:rsidRPr="00E81CE6" w:rsidTr="002E5B2E">
              <w:tc>
                <w:tcPr>
                  <w:tcW w:w="2013"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2 years to 10 years</w:t>
                  </w:r>
                </w:p>
              </w:tc>
              <w:tc>
                <w:tcPr>
                  <w:tcW w:w="2987"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60-140</w:t>
                  </w:r>
                </w:p>
              </w:tc>
            </w:tr>
            <w:tr w:rsidR="00E81CE6" w:rsidRPr="00E81CE6" w:rsidTr="002E5B2E">
              <w:tc>
                <w:tcPr>
                  <w:tcW w:w="2013"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 xml:space="preserve">&gt;10 years </w:t>
                  </w:r>
                </w:p>
              </w:tc>
              <w:tc>
                <w:tcPr>
                  <w:tcW w:w="2987" w:type="pct"/>
                </w:tcPr>
                <w:p w:rsidR="00E81CE6" w:rsidRPr="00E81CE6" w:rsidRDefault="00E81CE6" w:rsidP="00A959DD">
                  <w:pPr>
                    <w:spacing w:after="0" w:line="240" w:lineRule="auto"/>
                    <w:jc w:val="both"/>
                    <w:rPr>
                      <w:rFonts w:asciiTheme="minorHAnsi" w:eastAsia="MS Mincho" w:hAnsiTheme="minorHAnsi" w:cstheme="minorHAnsi"/>
                      <w:sz w:val="18"/>
                      <w:szCs w:val="18"/>
                    </w:rPr>
                  </w:pPr>
                  <w:r w:rsidRPr="00E81CE6">
                    <w:rPr>
                      <w:rFonts w:asciiTheme="minorHAnsi" w:eastAsia="MS Mincho" w:hAnsiTheme="minorHAnsi" w:cstheme="minorHAnsi"/>
                      <w:sz w:val="18"/>
                      <w:szCs w:val="18"/>
                      <w:lang w:val="en-US"/>
                    </w:rPr>
                    <w:t>60-100</w:t>
                  </w:r>
                </w:p>
              </w:tc>
            </w:tr>
          </w:tbl>
          <w:p w:rsidR="00E81CE6" w:rsidRPr="00E81CE6" w:rsidRDefault="00E81CE6" w:rsidP="00A959DD">
            <w:pPr>
              <w:numPr>
                <w:ilvl w:val="0"/>
                <w:numId w:val="21"/>
              </w:numPr>
              <w:spacing w:after="0" w:line="240" w:lineRule="auto"/>
              <w:ind w:left="284" w:hanging="284"/>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Supraventricular tachycardia is suspected in a child when the pulse rate &gt;180 beats/ minute in a child and &gt;220 beats/minute in an infant.</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Attach ECG monitor, pulse oximeter and blood pressure cuff.</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Establish IV access.</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Print rhythm strip to confirm tachycardia, if possible do 12 lead ECG.</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Assess for signs of instability: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tblGrid>
            <w:tr w:rsidR="00E81CE6" w:rsidRPr="00E81CE6" w:rsidTr="00A959DD">
              <w:tc>
                <w:tcPr>
                  <w:tcW w:w="3453" w:type="dxa"/>
                </w:tcPr>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Hypotension</w:t>
                  </w:r>
                </w:p>
              </w:tc>
              <w:tc>
                <w:tcPr>
                  <w:tcW w:w="3453" w:type="dxa"/>
                </w:tcPr>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Altered mental status</w:t>
                  </w:r>
                </w:p>
              </w:tc>
            </w:tr>
            <w:tr w:rsidR="00E81CE6" w:rsidRPr="00E81CE6" w:rsidTr="00A959DD">
              <w:tc>
                <w:tcPr>
                  <w:tcW w:w="3453" w:type="dxa"/>
                </w:tcPr>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Chest pain</w:t>
                  </w:r>
                </w:p>
              </w:tc>
              <w:tc>
                <w:tcPr>
                  <w:tcW w:w="3453" w:type="dxa"/>
                </w:tcPr>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Acute heart failure</w:t>
                  </w:r>
                </w:p>
              </w:tc>
            </w:tr>
            <w:tr w:rsidR="00E81CE6" w:rsidRPr="00E81CE6" w:rsidTr="00A959DD">
              <w:tc>
                <w:tcPr>
                  <w:tcW w:w="6906" w:type="dxa"/>
                  <w:gridSpan w:val="2"/>
                </w:tcPr>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Signs of shock: cold clammy peripheries and weak pulses</w:t>
                  </w:r>
                </w:p>
              </w:tc>
            </w:tr>
          </w:tbl>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Adult</w:t>
            </w:r>
          </w:p>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If unstable:</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Synchronised cardioversion at 100J.</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Consider analgesia and sedation if time permits.</w:t>
            </w:r>
          </w:p>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 xml:space="preserve">If stable: </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Assess QRS length on rhythm strip or 12 lead ECG:</w:t>
            </w:r>
          </w:p>
          <w:p w:rsidR="00E81CE6" w:rsidRPr="00E81CE6" w:rsidRDefault="00E81CE6" w:rsidP="00A959DD">
            <w:pPr>
              <w:numPr>
                <w:ilvl w:val="0"/>
                <w:numId w:val="25"/>
              </w:numPr>
              <w:spacing w:after="0" w:line="240" w:lineRule="auto"/>
              <w:ind w:left="284" w:hanging="284"/>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If QRS&lt;0.12 = Narrow complex tachycardia (supraventricular tachycardia)</w:t>
            </w:r>
          </w:p>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Attempt vagal stimulation: Vasalvamaneavoure.</w:t>
            </w:r>
          </w:p>
          <w:p w:rsidR="00E81CE6" w:rsidRPr="00E81CE6" w:rsidRDefault="00E81CE6" w:rsidP="00A959DD">
            <w:pPr>
              <w:spacing w:after="0" w:line="240" w:lineRule="auto"/>
              <w:ind w:left="2410"/>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Ice water applied to face.</w:t>
            </w:r>
          </w:p>
          <w:p w:rsidR="00E81CE6" w:rsidRPr="00E81CE6" w:rsidRDefault="00E81CE6" w:rsidP="00A959DD">
            <w:pPr>
              <w:spacing w:after="0" w:line="240" w:lineRule="auto"/>
              <w:ind w:left="2410"/>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Cough, breath holding.</w:t>
            </w:r>
          </w:p>
          <w:p w:rsidR="00E81CE6" w:rsidRPr="00E81CE6" w:rsidRDefault="00E81CE6" w:rsidP="00A959DD">
            <w:pPr>
              <w:spacing w:after="0" w:line="240" w:lineRule="auto"/>
              <w:ind w:left="2410"/>
              <w:contextualSpacing/>
              <w:jc w:val="both"/>
              <w:rPr>
                <w:rFonts w:asciiTheme="minorHAnsi" w:eastAsia="Times New Roman" w:hAnsiTheme="minorHAnsi" w:cstheme="minorHAnsi"/>
                <w:spacing w:val="-4"/>
                <w:sz w:val="18"/>
                <w:szCs w:val="18"/>
              </w:rPr>
            </w:pPr>
            <w:r w:rsidRPr="00E81CE6">
              <w:rPr>
                <w:rFonts w:asciiTheme="minorHAnsi" w:eastAsia="Times New Roman" w:hAnsiTheme="minorHAnsi" w:cstheme="minorHAnsi"/>
                <w:spacing w:val="-4"/>
                <w:sz w:val="18"/>
                <w:szCs w:val="18"/>
              </w:rPr>
              <w:t>Carotid sinus massage (not in elderly or cardiac disease).</w:t>
            </w:r>
            <w:r w:rsidRPr="00E81CE6">
              <w:rPr>
                <w:rFonts w:asciiTheme="minorHAnsi" w:eastAsia="Times New Roman" w:hAnsiTheme="minorHAnsi" w:cstheme="minorHAnsi"/>
                <w:spacing w:val="-4"/>
                <w:sz w:val="18"/>
                <w:szCs w:val="18"/>
              </w:rPr>
              <w:tab/>
            </w:r>
          </w:p>
          <w:p w:rsidR="00E81CE6" w:rsidRPr="00E81CE6" w:rsidRDefault="00E81CE6" w:rsidP="00A959DD">
            <w:pPr>
              <w:numPr>
                <w:ilvl w:val="0"/>
                <w:numId w:val="25"/>
              </w:numPr>
              <w:spacing w:after="0" w:line="240" w:lineRule="auto"/>
              <w:ind w:left="284" w:hanging="284"/>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If QRS&gt;0.12 = Wide complex tachycardia (ventricular tachycardia)</w:t>
            </w:r>
          </w:p>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Correct electrolyte disturbances.</w:t>
            </w:r>
          </w:p>
          <w:p w:rsidR="00E81CE6" w:rsidRPr="00076045"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Consider toxins, overdoses.</w:t>
            </w:r>
          </w:p>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 xml:space="preserve">Child </w:t>
            </w:r>
          </w:p>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If unstable:</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lastRenderedPageBreak/>
              <w:t>Synchronised cardioversion at 0.5-1J/kg initially (max 4J/kg).</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Consider analgesia and sedation if time permits.</w:t>
            </w:r>
          </w:p>
          <w:p w:rsidR="00E81CE6" w:rsidRPr="00E81CE6" w:rsidRDefault="00E81CE6" w:rsidP="00A959DD">
            <w:pPr>
              <w:spacing w:after="0" w:line="240" w:lineRule="auto"/>
              <w:jc w:val="both"/>
              <w:rPr>
                <w:rFonts w:asciiTheme="minorHAnsi" w:eastAsia="Times New Roman" w:hAnsiTheme="minorHAnsi" w:cstheme="minorHAnsi"/>
                <w:sz w:val="18"/>
                <w:szCs w:val="18"/>
                <w:u w:val="single"/>
              </w:rPr>
            </w:pPr>
            <w:r w:rsidRPr="00E81CE6">
              <w:rPr>
                <w:rFonts w:asciiTheme="minorHAnsi" w:eastAsia="Times New Roman" w:hAnsiTheme="minorHAnsi" w:cstheme="minorHAnsi"/>
                <w:sz w:val="18"/>
                <w:szCs w:val="18"/>
                <w:u w:val="single"/>
              </w:rPr>
              <w:t xml:space="preserve">If stable: </w:t>
            </w:r>
          </w:p>
          <w:p w:rsidR="00E81CE6" w:rsidRPr="00E81CE6" w:rsidRDefault="00E81CE6" w:rsidP="00A959DD">
            <w:pPr>
              <w:spacing w:after="0" w:line="240" w:lineRule="auto"/>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Assess QRS length on rhythm strip or 12 lead ECG:</w:t>
            </w:r>
          </w:p>
          <w:p w:rsidR="00E81CE6" w:rsidRPr="00E81CE6" w:rsidRDefault="00E81CE6" w:rsidP="00A959DD">
            <w:pPr>
              <w:numPr>
                <w:ilvl w:val="0"/>
                <w:numId w:val="25"/>
              </w:numPr>
              <w:spacing w:after="0" w:line="240" w:lineRule="auto"/>
              <w:ind w:left="284" w:hanging="284"/>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If QRS&lt;0.08 = Narrow complex tachycardia (supraventricular tachycardia)</w:t>
            </w:r>
          </w:p>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Attempt vagal stimulation:  Ice water applied to face</w:t>
            </w:r>
          </w:p>
          <w:p w:rsidR="00E81CE6" w:rsidRPr="00E81CE6" w:rsidRDefault="00E81CE6" w:rsidP="00A959DD">
            <w:pPr>
              <w:numPr>
                <w:ilvl w:val="0"/>
                <w:numId w:val="25"/>
              </w:numPr>
              <w:spacing w:after="0" w:line="240" w:lineRule="auto"/>
              <w:ind w:left="284" w:hanging="284"/>
              <w:contextualSpacing/>
              <w:jc w:val="both"/>
              <w:rPr>
                <w:rFonts w:asciiTheme="minorHAnsi" w:eastAsia="Times New Roman" w:hAnsiTheme="minorHAnsi" w:cstheme="minorHAnsi"/>
                <w:sz w:val="18"/>
                <w:szCs w:val="18"/>
              </w:rPr>
            </w:pPr>
            <w:r w:rsidRPr="00E81CE6">
              <w:rPr>
                <w:rFonts w:asciiTheme="minorHAnsi" w:eastAsia="Times New Roman" w:hAnsiTheme="minorHAnsi" w:cstheme="minorHAnsi"/>
                <w:sz w:val="18"/>
                <w:szCs w:val="18"/>
              </w:rPr>
              <w:t>If QRS&gt;0.08 = Wide complex tachycardia (ventricular tachycardia)</w:t>
            </w:r>
          </w:p>
          <w:p w:rsidR="00E81CE6" w:rsidRPr="00E81CE6" w:rsidRDefault="00E81CE6" w:rsidP="00A959DD">
            <w:pPr>
              <w:numPr>
                <w:ilvl w:val="0"/>
                <w:numId w:val="23"/>
              </w:numPr>
              <w:spacing w:after="0" w:line="240" w:lineRule="auto"/>
              <w:ind w:left="284" w:hanging="142"/>
              <w:contextualSpacing/>
              <w:jc w:val="both"/>
              <w:rPr>
                <w:rFonts w:asciiTheme="minorHAnsi" w:eastAsia="Times New Roman" w:hAnsiTheme="minorHAnsi" w:cstheme="minorHAnsi"/>
                <w:color w:val="000000"/>
                <w:sz w:val="18"/>
                <w:szCs w:val="18"/>
                <w:lang w:val="en-GB"/>
              </w:rPr>
            </w:pPr>
            <w:r w:rsidRPr="00E81CE6">
              <w:rPr>
                <w:rFonts w:asciiTheme="minorHAnsi" w:eastAsia="Times New Roman" w:hAnsiTheme="minorHAnsi" w:cstheme="minorHAnsi"/>
                <w:sz w:val="18"/>
                <w:szCs w:val="18"/>
              </w:rPr>
              <w:t>Correct electrolyte disturbances</w:t>
            </w:r>
          </w:p>
          <w:p w:rsidR="00E81CE6" w:rsidRPr="00E81CE6" w:rsidRDefault="00E81CE6" w:rsidP="00A959DD">
            <w:pPr>
              <w:spacing w:after="0" w:line="240" w:lineRule="auto"/>
              <w:ind w:left="426"/>
              <w:contextualSpacing/>
              <w:jc w:val="both"/>
              <w:rPr>
                <w:rFonts w:asciiTheme="minorHAnsi" w:eastAsia="Times New Roman" w:hAnsiTheme="minorHAnsi" w:cstheme="minorHAnsi"/>
                <w:color w:val="000000"/>
                <w:sz w:val="18"/>
                <w:szCs w:val="18"/>
                <w:lang w:val="en-GB"/>
              </w:rPr>
            </w:pPr>
          </w:p>
          <w:p w:rsidR="00E81CE6" w:rsidRPr="00E81CE6" w:rsidRDefault="00E81CE6" w:rsidP="00A959DD">
            <w:pPr>
              <w:spacing w:after="0" w:line="240" w:lineRule="auto"/>
              <w:jc w:val="both"/>
              <w:rPr>
                <w:rFonts w:asciiTheme="minorHAnsi" w:eastAsia="Times New Roman" w:hAnsiTheme="minorHAnsi" w:cstheme="minorHAnsi"/>
                <w:b/>
                <w:sz w:val="18"/>
                <w:szCs w:val="18"/>
              </w:rPr>
            </w:pPr>
            <w:r w:rsidRPr="00E81CE6">
              <w:rPr>
                <w:rFonts w:asciiTheme="minorHAnsi" w:eastAsia="Times New Roman" w:hAnsiTheme="minorHAnsi" w:cstheme="minorHAnsi"/>
                <w:b/>
                <w:sz w:val="18"/>
                <w:szCs w:val="18"/>
              </w:rPr>
              <w:t>R</w:t>
            </w:r>
            <w:r w:rsidR="002E5B2E" w:rsidRPr="00E81CE6">
              <w:rPr>
                <w:rFonts w:asciiTheme="minorHAnsi" w:eastAsia="Times New Roman" w:hAnsiTheme="minorHAnsi" w:cstheme="minorHAnsi"/>
                <w:b/>
                <w:sz w:val="18"/>
                <w:szCs w:val="18"/>
              </w:rPr>
              <w:t xml:space="preserve">eferral </w:t>
            </w:r>
            <w:r w:rsidRPr="00E81CE6">
              <w:rPr>
                <w:rFonts w:asciiTheme="minorHAnsi" w:eastAsia="Times New Roman" w:hAnsiTheme="minorHAnsi" w:cstheme="minorHAnsi"/>
                <w:b/>
                <w:sz w:val="18"/>
                <w:szCs w:val="18"/>
              </w:rPr>
              <w:t>(urgent)</w:t>
            </w:r>
          </w:p>
          <w:p w:rsidR="006A7DF8" w:rsidRPr="002E5B2E" w:rsidRDefault="00E81CE6" w:rsidP="00A959DD">
            <w:pPr>
              <w:widowControl w:val="0"/>
              <w:autoSpaceDE w:val="0"/>
              <w:autoSpaceDN w:val="0"/>
              <w:adjustRightInd w:val="0"/>
              <w:spacing w:after="0" w:line="240" w:lineRule="auto"/>
              <w:jc w:val="both"/>
              <w:rPr>
                <w:rFonts w:asciiTheme="minorHAnsi" w:eastAsia="Times New Roman" w:hAnsiTheme="minorHAnsi" w:cstheme="minorHAnsi"/>
                <w:color w:val="000000"/>
                <w:sz w:val="18"/>
                <w:szCs w:val="18"/>
                <w:lang w:val="en-GB"/>
              </w:rPr>
            </w:pPr>
            <w:r w:rsidRPr="00E81CE6">
              <w:rPr>
                <w:rFonts w:asciiTheme="minorHAnsi" w:eastAsia="Times New Roman" w:hAnsiTheme="minorHAnsi" w:cstheme="minorHAnsi"/>
                <w:color w:val="000000"/>
                <w:sz w:val="18"/>
                <w:szCs w:val="18"/>
                <w:lang w:val="en-GB"/>
              </w:rPr>
              <w:t>Transfer all patients on supportive treatment and with an accompanying skilled worker until taken over by doctor at receiving institution.</w:t>
            </w:r>
          </w:p>
        </w:tc>
      </w:tr>
    </w:tbl>
    <w:p w:rsidR="006A7DF8" w:rsidRPr="00CE5374" w:rsidRDefault="006A7DF8" w:rsidP="00A959DD">
      <w:pPr>
        <w:spacing w:before="100" w:beforeAutospacing="1" w:after="0" w:line="240" w:lineRule="auto"/>
        <w:contextualSpacing/>
        <w:jc w:val="both"/>
        <w:rPr>
          <w:rFonts w:eastAsia="Times New Roman" w:cs="Calibri"/>
          <w:szCs w:val="20"/>
          <w:lang w:val="en-GB" w:eastAsia="en-GB"/>
        </w:rPr>
      </w:pPr>
    </w:p>
    <w:p w:rsidR="003A76DD" w:rsidRPr="00554428" w:rsidRDefault="003A76DD" w:rsidP="00A959DD">
      <w:pPr>
        <w:spacing w:after="0" w:line="240" w:lineRule="auto"/>
        <w:jc w:val="both"/>
        <w:rPr>
          <w:rFonts w:asciiTheme="minorHAnsi" w:hAnsiTheme="minorHAnsi" w:cstheme="minorHAnsi"/>
          <w:b/>
          <w:sz w:val="10"/>
          <w:szCs w:val="10"/>
          <w:lang w:val="en-GB"/>
        </w:rPr>
      </w:pPr>
    </w:p>
    <w:p w:rsidR="00516B6D" w:rsidRPr="00516B6D" w:rsidRDefault="004133D7" w:rsidP="00A959DD">
      <w:pPr>
        <w:spacing w:after="0" w:line="240" w:lineRule="auto"/>
        <w:jc w:val="both"/>
        <w:rPr>
          <w:rFonts w:cs="Calibri"/>
          <w:b/>
          <w:szCs w:val="10"/>
          <w:lang w:val="en-GB"/>
        </w:rPr>
      </w:pPr>
      <w:r>
        <w:rPr>
          <w:rFonts w:cs="Calibri"/>
          <w:b/>
          <w:szCs w:val="10"/>
          <w:lang w:val="en-GB"/>
        </w:rPr>
        <w:t>A</w:t>
      </w:r>
      <w:r w:rsidR="00516B6D" w:rsidRPr="00516B6D">
        <w:rPr>
          <w:rFonts w:cs="Calibri"/>
          <w:b/>
          <w:szCs w:val="10"/>
          <w:lang w:val="en-GB"/>
        </w:rPr>
        <w:t>: MEDICINE AMENDMENTS:</w:t>
      </w:r>
    </w:p>
    <w:tbl>
      <w:tblPr>
        <w:tblStyle w:val="TableGrid"/>
        <w:tblW w:w="5000" w:type="pct"/>
        <w:tblLook w:val="04A0"/>
      </w:tblPr>
      <w:tblGrid>
        <w:gridCol w:w="3778"/>
        <w:gridCol w:w="2710"/>
        <w:gridCol w:w="2754"/>
      </w:tblGrid>
      <w:tr w:rsidR="00516B6D" w:rsidRPr="004A5268" w:rsidTr="00657147">
        <w:tc>
          <w:tcPr>
            <w:tcW w:w="2044" w:type="pct"/>
            <w:shd w:val="clear" w:color="auto" w:fill="DDD9C3"/>
          </w:tcPr>
          <w:p w:rsidR="00516B6D" w:rsidRPr="004A5268" w:rsidRDefault="002E5B2E" w:rsidP="00A959DD">
            <w:pPr>
              <w:spacing w:after="0" w:line="240" w:lineRule="auto"/>
              <w:jc w:val="both"/>
              <w:rPr>
                <w:rFonts w:asciiTheme="minorHAnsi" w:hAnsiTheme="minorHAnsi" w:cstheme="minorHAnsi"/>
                <w:b/>
                <w:sz w:val="18"/>
                <w:szCs w:val="18"/>
                <w:lang w:val="en-GB"/>
              </w:rPr>
            </w:pPr>
            <w:r w:rsidRPr="004A5268">
              <w:rPr>
                <w:rFonts w:asciiTheme="minorHAnsi" w:hAnsiTheme="minorHAnsi" w:cstheme="minorHAnsi"/>
                <w:b/>
                <w:sz w:val="18"/>
                <w:szCs w:val="18"/>
                <w:lang w:val="en-GB"/>
              </w:rPr>
              <w:t>SECTION</w:t>
            </w:r>
          </w:p>
        </w:tc>
        <w:tc>
          <w:tcPr>
            <w:tcW w:w="1466" w:type="pct"/>
            <w:shd w:val="clear" w:color="auto" w:fill="DDD9C3"/>
          </w:tcPr>
          <w:p w:rsidR="00516B6D" w:rsidRPr="004A5268" w:rsidRDefault="00516B6D" w:rsidP="00A959DD">
            <w:pPr>
              <w:spacing w:after="0" w:line="240" w:lineRule="auto"/>
              <w:jc w:val="both"/>
              <w:rPr>
                <w:rFonts w:asciiTheme="minorHAnsi" w:hAnsiTheme="minorHAnsi" w:cstheme="minorHAnsi"/>
                <w:b/>
                <w:sz w:val="18"/>
                <w:szCs w:val="18"/>
                <w:lang w:val="en-GB"/>
              </w:rPr>
            </w:pPr>
            <w:r w:rsidRPr="004A5268">
              <w:rPr>
                <w:rFonts w:asciiTheme="minorHAnsi" w:hAnsiTheme="minorHAnsi" w:cstheme="minorHAnsi"/>
                <w:b/>
                <w:sz w:val="18"/>
                <w:szCs w:val="18"/>
                <w:lang w:val="en-GB"/>
              </w:rPr>
              <w:t>MEDICINE</w:t>
            </w:r>
          </w:p>
        </w:tc>
        <w:tc>
          <w:tcPr>
            <w:tcW w:w="1490" w:type="pct"/>
            <w:shd w:val="clear" w:color="auto" w:fill="DDD9C3"/>
          </w:tcPr>
          <w:p w:rsidR="00516B6D" w:rsidRPr="004A5268" w:rsidRDefault="00516B6D" w:rsidP="00A959DD">
            <w:pPr>
              <w:spacing w:after="0" w:line="240" w:lineRule="auto"/>
              <w:jc w:val="both"/>
              <w:rPr>
                <w:rFonts w:asciiTheme="minorHAnsi" w:hAnsiTheme="minorHAnsi" w:cstheme="minorHAnsi"/>
                <w:b/>
                <w:sz w:val="18"/>
                <w:szCs w:val="18"/>
                <w:lang w:val="en-GB"/>
              </w:rPr>
            </w:pPr>
            <w:r w:rsidRPr="004A5268">
              <w:rPr>
                <w:rFonts w:asciiTheme="minorHAnsi" w:hAnsiTheme="minorHAnsi" w:cstheme="minorHAnsi"/>
                <w:b/>
                <w:sz w:val="18"/>
                <w:szCs w:val="18"/>
                <w:lang w:val="en-GB"/>
              </w:rPr>
              <w:t>ADDED/DELETED/AMENDED</w:t>
            </w:r>
          </w:p>
        </w:tc>
      </w:tr>
      <w:tr w:rsidR="002E5B2E" w:rsidRPr="004A5268" w:rsidTr="004A5268">
        <w:tc>
          <w:tcPr>
            <w:tcW w:w="5000" w:type="pct"/>
            <w:gridSpan w:val="3"/>
            <w:shd w:val="clear" w:color="auto" w:fill="C2D69B" w:themeFill="accent3" w:themeFillTint="99"/>
          </w:tcPr>
          <w:p w:rsidR="002E5B2E" w:rsidRPr="004A5268" w:rsidRDefault="002E5B2E" w:rsidP="00A959DD">
            <w:pPr>
              <w:spacing w:after="0" w:line="240" w:lineRule="auto"/>
              <w:jc w:val="both"/>
              <w:rPr>
                <w:rFonts w:asciiTheme="minorHAnsi" w:hAnsiTheme="minorHAnsi" w:cstheme="minorHAnsi"/>
                <w:b/>
                <w:bCs/>
                <w:i/>
                <w:sz w:val="18"/>
                <w:szCs w:val="18"/>
              </w:rPr>
            </w:pPr>
            <w:r w:rsidRPr="004A5268">
              <w:rPr>
                <w:rFonts w:asciiTheme="minorHAnsi" w:hAnsiTheme="minorHAnsi" w:cstheme="minorHAnsi"/>
                <w:b/>
                <w:bCs/>
                <w:i/>
                <w:sz w:val="18"/>
                <w:szCs w:val="18"/>
              </w:rPr>
              <w:t>21.1 CARDIOPULMONARY ARREST– CARDIOPULMONARY RESUSCITATION</w:t>
            </w:r>
          </w:p>
        </w:tc>
      </w:tr>
      <w:tr w:rsidR="003A5E76" w:rsidRPr="004A5268" w:rsidTr="00657147">
        <w:tc>
          <w:tcPr>
            <w:tcW w:w="2044" w:type="pct"/>
            <w:vMerge w:val="restart"/>
          </w:tcPr>
          <w:p w:rsidR="003A5E76" w:rsidRPr="004A5268" w:rsidRDefault="003A5E76" w:rsidP="00A959DD">
            <w:pPr>
              <w:spacing w:after="0" w:line="240" w:lineRule="auto"/>
              <w:jc w:val="both"/>
              <w:rPr>
                <w:rFonts w:asciiTheme="minorHAnsi" w:hAnsiTheme="minorHAnsi" w:cstheme="minorHAnsi"/>
                <w:b/>
                <w:spacing w:val="-4"/>
                <w:sz w:val="18"/>
                <w:szCs w:val="18"/>
                <w:lang w:val="en-GB"/>
              </w:rPr>
            </w:pPr>
            <w:r w:rsidRPr="004A5268">
              <w:rPr>
                <w:rFonts w:asciiTheme="minorHAnsi" w:hAnsiTheme="minorHAnsi" w:cstheme="minorHAnsi"/>
                <w:b/>
                <w:spacing w:val="-4"/>
                <w:sz w:val="18"/>
                <w:szCs w:val="18"/>
                <w:lang w:val="en-GB"/>
              </w:rPr>
              <w:t>21.1.1</w:t>
            </w:r>
            <w:r w:rsidRPr="004A5268">
              <w:rPr>
                <w:rFonts w:asciiTheme="minorHAnsi" w:hAnsiTheme="minorHAnsi" w:cstheme="minorHAnsi"/>
                <w:b/>
                <w:spacing w:val="-4"/>
                <w:sz w:val="18"/>
                <w:szCs w:val="18"/>
                <w:lang w:val="en-GB"/>
              </w:rPr>
              <w:tab/>
              <w:t>Cardiac arrest, adults</w:t>
            </w:r>
          </w:p>
        </w:tc>
        <w:tc>
          <w:tcPr>
            <w:tcW w:w="1466" w:type="pct"/>
          </w:tcPr>
          <w:p w:rsidR="003A5E76" w:rsidRPr="004A5268" w:rsidRDefault="003A5E76"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Adrenaline (epinephrine)</w:t>
            </w:r>
          </w:p>
        </w:tc>
        <w:tc>
          <w:tcPr>
            <w:tcW w:w="1490" w:type="pct"/>
          </w:tcPr>
          <w:p w:rsidR="003A5E76" w:rsidRPr="004A5268" w:rsidRDefault="000C3FB6" w:rsidP="00A959DD">
            <w:pPr>
              <w:spacing w:after="0" w:line="240" w:lineRule="auto"/>
              <w:jc w:val="both"/>
              <w:rPr>
                <w:rFonts w:asciiTheme="minorHAnsi" w:hAnsiTheme="minorHAnsi" w:cstheme="minorHAnsi"/>
                <w:spacing w:val="-4"/>
                <w:sz w:val="18"/>
                <w:szCs w:val="18"/>
                <w:lang w:val="en-GB"/>
              </w:rPr>
            </w:pPr>
            <w:r>
              <w:rPr>
                <w:rFonts w:asciiTheme="minorHAnsi" w:hAnsiTheme="minorHAnsi" w:cstheme="minorHAnsi"/>
                <w:bCs/>
                <w:sz w:val="18"/>
                <w:szCs w:val="18"/>
              </w:rPr>
              <w:t>Amended (i</w:t>
            </w:r>
            <w:r w:rsidR="003A5E76" w:rsidRPr="004A5268">
              <w:rPr>
                <w:rFonts w:asciiTheme="minorHAnsi" w:hAnsiTheme="minorHAnsi" w:cstheme="minorHAnsi"/>
                <w:bCs/>
                <w:sz w:val="18"/>
                <w:szCs w:val="18"/>
              </w:rPr>
              <w:t>ntraoseus route added</w:t>
            </w:r>
            <w:r>
              <w:rPr>
                <w:rFonts w:asciiTheme="minorHAnsi" w:hAnsiTheme="minorHAnsi" w:cstheme="minorHAnsi"/>
                <w:bCs/>
                <w:sz w:val="18"/>
                <w:szCs w:val="18"/>
              </w:rPr>
              <w:t>)</w:t>
            </w:r>
          </w:p>
        </w:tc>
      </w:tr>
      <w:tr w:rsidR="003A5E76" w:rsidRPr="004A5268" w:rsidTr="00657147">
        <w:tc>
          <w:tcPr>
            <w:tcW w:w="2044" w:type="pct"/>
            <w:vMerge/>
          </w:tcPr>
          <w:p w:rsidR="003A5E76" w:rsidRPr="004A5268" w:rsidRDefault="003A5E76" w:rsidP="00A959DD">
            <w:pPr>
              <w:spacing w:after="0" w:line="240" w:lineRule="auto"/>
              <w:jc w:val="both"/>
              <w:rPr>
                <w:rFonts w:asciiTheme="minorHAnsi" w:hAnsiTheme="minorHAnsi" w:cstheme="minorHAnsi"/>
                <w:b/>
                <w:spacing w:val="-4"/>
                <w:sz w:val="18"/>
                <w:szCs w:val="18"/>
                <w:lang w:val="en-GB"/>
              </w:rPr>
            </w:pPr>
          </w:p>
        </w:tc>
        <w:tc>
          <w:tcPr>
            <w:tcW w:w="1466" w:type="pct"/>
          </w:tcPr>
          <w:p w:rsidR="003A5E76" w:rsidRPr="004A5268" w:rsidRDefault="003A5E76"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Sodium chloride 0.9%, IV</w:t>
            </w:r>
          </w:p>
        </w:tc>
        <w:tc>
          <w:tcPr>
            <w:tcW w:w="1490" w:type="pct"/>
          </w:tcPr>
          <w:p w:rsidR="003A5E76" w:rsidRPr="004A5268" w:rsidRDefault="003A5E76" w:rsidP="00A959DD">
            <w:pPr>
              <w:autoSpaceDE w:val="0"/>
              <w:autoSpaceDN w:val="0"/>
              <w:adjustRightInd w:val="0"/>
              <w:spacing w:after="0" w:line="240" w:lineRule="auto"/>
              <w:jc w:val="both"/>
              <w:rPr>
                <w:rFonts w:asciiTheme="minorHAnsi" w:eastAsiaTheme="minorHAnsi" w:hAnsiTheme="minorHAnsi" w:cstheme="minorHAnsi"/>
                <w:i/>
                <w:sz w:val="18"/>
                <w:szCs w:val="18"/>
              </w:rPr>
            </w:pPr>
            <w:r w:rsidRPr="004A5268">
              <w:rPr>
                <w:rFonts w:asciiTheme="minorHAnsi" w:eastAsiaTheme="minorHAnsi" w:hAnsiTheme="minorHAnsi" w:cstheme="minorHAnsi"/>
                <w:sz w:val="18"/>
                <w:szCs w:val="18"/>
              </w:rPr>
              <w:t>Deleted</w:t>
            </w:r>
          </w:p>
        </w:tc>
      </w:tr>
      <w:tr w:rsidR="003A5E76" w:rsidRPr="004A5268" w:rsidTr="00657147">
        <w:tc>
          <w:tcPr>
            <w:tcW w:w="2044" w:type="pct"/>
            <w:vMerge/>
          </w:tcPr>
          <w:p w:rsidR="003A5E76" w:rsidRPr="004A5268" w:rsidRDefault="003A5E76" w:rsidP="00A959DD">
            <w:pPr>
              <w:spacing w:after="0" w:line="240" w:lineRule="auto"/>
              <w:jc w:val="both"/>
              <w:rPr>
                <w:rFonts w:asciiTheme="minorHAnsi" w:hAnsiTheme="minorHAnsi" w:cstheme="minorHAnsi"/>
                <w:b/>
                <w:spacing w:val="-4"/>
                <w:sz w:val="18"/>
                <w:szCs w:val="18"/>
                <w:lang w:val="en-GB"/>
              </w:rPr>
            </w:pPr>
          </w:p>
        </w:tc>
        <w:tc>
          <w:tcPr>
            <w:tcW w:w="1466" w:type="pct"/>
          </w:tcPr>
          <w:p w:rsidR="003A5E76" w:rsidRPr="004A5268" w:rsidRDefault="003A5E76"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Atropine, IV</w:t>
            </w:r>
          </w:p>
        </w:tc>
        <w:tc>
          <w:tcPr>
            <w:tcW w:w="1490" w:type="pct"/>
          </w:tcPr>
          <w:p w:rsidR="003A5E76" w:rsidRPr="004A5268" w:rsidRDefault="003A5E76" w:rsidP="00A959DD">
            <w:pPr>
              <w:autoSpaceDE w:val="0"/>
              <w:autoSpaceDN w:val="0"/>
              <w:adjustRightInd w:val="0"/>
              <w:spacing w:after="0" w:line="240" w:lineRule="auto"/>
              <w:jc w:val="both"/>
              <w:rPr>
                <w:rFonts w:asciiTheme="minorHAnsi" w:hAnsiTheme="minorHAnsi" w:cstheme="minorHAnsi"/>
                <w:bCs/>
                <w:i/>
                <w:color w:val="000000"/>
                <w:sz w:val="18"/>
                <w:szCs w:val="18"/>
                <w:lang w:val="en-GB"/>
              </w:rPr>
            </w:pPr>
            <w:r w:rsidRPr="004A5268">
              <w:rPr>
                <w:rFonts w:asciiTheme="minorHAnsi" w:hAnsiTheme="minorHAnsi" w:cstheme="minorHAnsi"/>
                <w:bCs/>
                <w:color w:val="000000"/>
                <w:sz w:val="18"/>
                <w:szCs w:val="18"/>
                <w:lang w:val="en-GB"/>
              </w:rPr>
              <w:t>Deleted</w:t>
            </w:r>
          </w:p>
        </w:tc>
      </w:tr>
      <w:tr w:rsidR="002E5B2E" w:rsidRPr="004A5268" w:rsidTr="004A5268">
        <w:tc>
          <w:tcPr>
            <w:tcW w:w="5000" w:type="pct"/>
            <w:gridSpan w:val="3"/>
            <w:shd w:val="clear" w:color="auto" w:fill="C2D69B" w:themeFill="accent3" w:themeFillTint="99"/>
          </w:tcPr>
          <w:p w:rsidR="002E5B2E" w:rsidRPr="004A5268" w:rsidRDefault="002E5B2E" w:rsidP="00920EFA">
            <w:pPr>
              <w:tabs>
                <w:tab w:val="left" w:pos="426"/>
              </w:tabs>
              <w:autoSpaceDE w:val="0"/>
              <w:autoSpaceDN w:val="0"/>
              <w:adjustRightInd w:val="0"/>
              <w:spacing w:after="0" w:line="240" w:lineRule="auto"/>
              <w:jc w:val="both"/>
              <w:rPr>
                <w:rFonts w:asciiTheme="minorHAnsi" w:hAnsiTheme="minorHAnsi" w:cstheme="minorHAnsi"/>
                <w:b/>
                <w:bCs/>
                <w:i/>
                <w:color w:val="000000"/>
                <w:sz w:val="18"/>
                <w:szCs w:val="18"/>
                <w:lang w:val="en-GB"/>
              </w:rPr>
            </w:pPr>
            <w:r w:rsidRPr="004A5268">
              <w:rPr>
                <w:rFonts w:asciiTheme="minorHAnsi" w:hAnsiTheme="minorHAnsi" w:cstheme="minorHAnsi"/>
                <w:b/>
                <w:bCs/>
                <w:i/>
                <w:color w:val="000000"/>
                <w:sz w:val="18"/>
                <w:szCs w:val="18"/>
                <w:lang w:val="en-GB"/>
              </w:rPr>
              <w:t>21.2 MEDICAL EMERGENCIES</w:t>
            </w:r>
          </w:p>
        </w:tc>
      </w:tr>
      <w:tr w:rsidR="00CA0CF5" w:rsidRPr="004A5268" w:rsidTr="00657147">
        <w:tc>
          <w:tcPr>
            <w:tcW w:w="2044" w:type="pct"/>
          </w:tcPr>
          <w:p w:rsidR="00CA0CF5" w:rsidRPr="004A5268" w:rsidRDefault="00CA0CF5" w:rsidP="00A959DD">
            <w:pPr>
              <w:spacing w:after="0" w:line="240" w:lineRule="auto"/>
              <w:jc w:val="both"/>
              <w:rPr>
                <w:rFonts w:asciiTheme="minorHAnsi" w:hAnsiTheme="minorHAnsi" w:cstheme="minorHAnsi"/>
                <w:b/>
                <w:spacing w:val="-4"/>
                <w:sz w:val="18"/>
                <w:szCs w:val="18"/>
                <w:lang w:val="en-GB"/>
              </w:rPr>
            </w:pPr>
            <w:r w:rsidRPr="004A5268">
              <w:rPr>
                <w:rFonts w:asciiTheme="minorHAnsi" w:hAnsiTheme="minorHAnsi" w:cstheme="minorHAnsi"/>
                <w:b/>
                <w:spacing w:val="-4"/>
                <w:sz w:val="18"/>
                <w:szCs w:val="18"/>
                <w:lang w:val="en-GB"/>
              </w:rPr>
              <w:t>21.2.6  Hypoglycaemia and hypoglycaemic coma</w:t>
            </w:r>
          </w:p>
        </w:tc>
        <w:tc>
          <w:tcPr>
            <w:tcW w:w="1466" w:type="pct"/>
          </w:tcPr>
          <w:p w:rsidR="00CA0CF5" w:rsidRPr="004A5268" w:rsidRDefault="00CA0CF5"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Dextrose 50%, IV</w:t>
            </w:r>
          </w:p>
        </w:tc>
        <w:tc>
          <w:tcPr>
            <w:tcW w:w="1490" w:type="pct"/>
          </w:tcPr>
          <w:p w:rsidR="00CA0CF5" w:rsidRPr="004A5268" w:rsidRDefault="000C3FB6"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Pr>
                <w:rFonts w:asciiTheme="minorHAnsi" w:hAnsiTheme="minorHAnsi" w:cstheme="minorHAnsi"/>
                <w:bCs/>
                <w:color w:val="000000"/>
                <w:sz w:val="18"/>
                <w:szCs w:val="18"/>
                <w:lang w:val="en-GB"/>
              </w:rPr>
              <w:t>C</w:t>
            </w:r>
            <w:r w:rsidRPr="000C3FB6">
              <w:rPr>
                <w:rFonts w:asciiTheme="minorHAnsi" w:hAnsiTheme="minorHAnsi" w:cstheme="minorHAnsi"/>
                <w:bCs/>
                <w:color w:val="000000"/>
                <w:sz w:val="18"/>
                <w:szCs w:val="18"/>
                <w:lang w:val="en-GB"/>
              </w:rPr>
              <w:t>oncentration of solution amended from 50% to 10%</w:t>
            </w:r>
          </w:p>
        </w:tc>
      </w:tr>
      <w:tr w:rsidR="00CA0CF5" w:rsidRPr="004A5268" w:rsidTr="00657147">
        <w:tc>
          <w:tcPr>
            <w:tcW w:w="2044" w:type="pct"/>
            <w:vMerge w:val="restart"/>
          </w:tcPr>
          <w:p w:rsidR="00CA0CF5" w:rsidRPr="004A5268" w:rsidRDefault="00CA0CF5" w:rsidP="00A959DD">
            <w:pPr>
              <w:spacing w:after="0" w:line="240" w:lineRule="auto"/>
              <w:jc w:val="both"/>
              <w:rPr>
                <w:rFonts w:asciiTheme="minorHAnsi" w:hAnsiTheme="minorHAnsi" w:cstheme="minorHAnsi"/>
                <w:b/>
                <w:spacing w:val="-4"/>
                <w:sz w:val="18"/>
                <w:szCs w:val="18"/>
                <w:lang w:val="en-GB"/>
              </w:rPr>
            </w:pPr>
            <w:r w:rsidRPr="004A5268">
              <w:rPr>
                <w:rFonts w:asciiTheme="minorHAnsi" w:hAnsiTheme="minorHAnsi" w:cstheme="minorHAnsi"/>
                <w:b/>
                <w:spacing w:val="-4"/>
                <w:sz w:val="18"/>
                <w:szCs w:val="18"/>
                <w:lang w:val="en-GB"/>
              </w:rPr>
              <w:t>21.2.8 Pulmonary oedema, acute</w:t>
            </w:r>
          </w:p>
        </w:tc>
        <w:tc>
          <w:tcPr>
            <w:tcW w:w="1466" w:type="pct"/>
          </w:tcPr>
          <w:p w:rsidR="00CA0CF5" w:rsidRPr="004A5268" w:rsidRDefault="00CA0CF5"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Isosorbide dinitrate, oral</w:t>
            </w:r>
          </w:p>
        </w:tc>
        <w:tc>
          <w:tcPr>
            <w:tcW w:w="1490" w:type="pct"/>
          </w:tcPr>
          <w:p w:rsidR="00CA0CF5" w:rsidRPr="004A5268" w:rsidRDefault="00CA0CF5"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 xml:space="preserve">Directions for use </w:t>
            </w:r>
            <w:r w:rsidR="00601355">
              <w:rPr>
                <w:rFonts w:asciiTheme="minorHAnsi" w:hAnsiTheme="minorHAnsi" w:cstheme="minorHAnsi"/>
                <w:bCs/>
                <w:color w:val="000000"/>
                <w:sz w:val="18"/>
                <w:szCs w:val="18"/>
                <w:lang w:val="en-GB"/>
              </w:rPr>
              <w:t xml:space="preserve">not </w:t>
            </w:r>
            <w:r w:rsidRPr="004A5268">
              <w:rPr>
                <w:rFonts w:asciiTheme="minorHAnsi" w:hAnsiTheme="minorHAnsi" w:cstheme="minorHAnsi"/>
                <w:bCs/>
                <w:color w:val="000000"/>
                <w:sz w:val="18"/>
                <w:szCs w:val="18"/>
                <w:lang w:val="en-GB"/>
              </w:rPr>
              <w:t>amended</w:t>
            </w:r>
            <w:r w:rsidR="00601355">
              <w:rPr>
                <w:rFonts w:asciiTheme="minorHAnsi" w:hAnsiTheme="minorHAnsi" w:cstheme="minorHAnsi"/>
                <w:bCs/>
                <w:color w:val="000000"/>
                <w:sz w:val="18"/>
                <w:szCs w:val="18"/>
                <w:lang w:val="en-GB"/>
              </w:rPr>
              <w:t>; dosing amended</w:t>
            </w:r>
          </w:p>
        </w:tc>
      </w:tr>
      <w:tr w:rsidR="00CA0CF5" w:rsidRPr="004A5268" w:rsidTr="00657147">
        <w:tc>
          <w:tcPr>
            <w:tcW w:w="2044" w:type="pct"/>
            <w:vMerge/>
          </w:tcPr>
          <w:p w:rsidR="00CA0CF5" w:rsidRPr="004A5268" w:rsidRDefault="00CA0CF5" w:rsidP="00A959DD">
            <w:pPr>
              <w:spacing w:after="0" w:line="240" w:lineRule="auto"/>
              <w:jc w:val="both"/>
              <w:rPr>
                <w:rFonts w:asciiTheme="minorHAnsi" w:hAnsiTheme="minorHAnsi" w:cstheme="minorHAnsi"/>
                <w:b/>
                <w:spacing w:val="-4"/>
                <w:sz w:val="18"/>
                <w:szCs w:val="18"/>
                <w:lang w:val="en-GB"/>
              </w:rPr>
            </w:pPr>
          </w:p>
        </w:tc>
        <w:tc>
          <w:tcPr>
            <w:tcW w:w="1466" w:type="pct"/>
          </w:tcPr>
          <w:p w:rsidR="00CA0CF5" w:rsidRPr="004A5268" w:rsidRDefault="00CA0CF5"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Furosemide, IV</w:t>
            </w:r>
          </w:p>
        </w:tc>
        <w:tc>
          <w:tcPr>
            <w:tcW w:w="1490" w:type="pct"/>
          </w:tcPr>
          <w:p w:rsidR="00CA0CF5" w:rsidRPr="004A5268" w:rsidRDefault="00CA0CF5"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 xml:space="preserve">Directions for use </w:t>
            </w:r>
            <w:r w:rsidR="00601355">
              <w:rPr>
                <w:rFonts w:asciiTheme="minorHAnsi" w:hAnsiTheme="minorHAnsi" w:cstheme="minorHAnsi"/>
                <w:bCs/>
                <w:color w:val="000000"/>
                <w:sz w:val="18"/>
                <w:szCs w:val="18"/>
                <w:lang w:val="en-GB"/>
              </w:rPr>
              <w:t xml:space="preserve">not </w:t>
            </w:r>
            <w:r w:rsidRPr="004A5268">
              <w:rPr>
                <w:rFonts w:asciiTheme="minorHAnsi" w:hAnsiTheme="minorHAnsi" w:cstheme="minorHAnsi"/>
                <w:bCs/>
                <w:color w:val="000000"/>
                <w:sz w:val="18"/>
                <w:szCs w:val="18"/>
                <w:lang w:val="en-GB"/>
              </w:rPr>
              <w:t>amended</w:t>
            </w:r>
          </w:p>
        </w:tc>
      </w:tr>
      <w:tr w:rsidR="00CA0CF5" w:rsidRPr="004A5268" w:rsidTr="00657147">
        <w:tc>
          <w:tcPr>
            <w:tcW w:w="2044" w:type="pct"/>
            <w:vMerge/>
          </w:tcPr>
          <w:p w:rsidR="00CA0CF5" w:rsidRPr="004A5268" w:rsidRDefault="00CA0CF5" w:rsidP="00A959DD">
            <w:pPr>
              <w:spacing w:after="0" w:line="240" w:lineRule="auto"/>
              <w:jc w:val="both"/>
              <w:rPr>
                <w:rFonts w:asciiTheme="minorHAnsi" w:hAnsiTheme="minorHAnsi" w:cstheme="minorHAnsi"/>
                <w:b/>
                <w:spacing w:val="-4"/>
                <w:sz w:val="18"/>
                <w:szCs w:val="18"/>
                <w:lang w:val="en-GB"/>
              </w:rPr>
            </w:pPr>
          </w:p>
        </w:tc>
        <w:tc>
          <w:tcPr>
            <w:tcW w:w="1466" w:type="pct"/>
          </w:tcPr>
          <w:p w:rsidR="00CA0CF5" w:rsidRPr="004A5268" w:rsidRDefault="00CA0CF5"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Morphine, IV</w:t>
            </w:r>
          </w:p>
        </w:tc>
        <w:tc>
          <w:tcPr>
            <w:tcW w:w="1490" w:type="pct"/>
          </w:tcPr>
          <w:p w:rsidR="00CA0CF5" w:rsidRPr="004A5268" w:rsidRDefault="00CA0CF5"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Directions for use amended</w:t>
            </w:r>
          </w:p>
        </w:tc>
      </w:tr>
      <w:tr w:rsidR="00EB6AFE" w:rsidRPr="004A5268" w:rsidTr="00657147">
        <w:tc>
          <w:tcPr>
            <w:tcW w:w="2044" w:type="pct"/>
            <w:vMerge w:val="restart"/>
          </w:tcPr>
          <w:p w:rsidR="00EB6AFE" w:rsidRPr="004A5268" w:rsidRDefault="00EB6AFE" w:rsidP="00A959DD">
            <w:pPr>
              <w:spacing w:after="0" w:line="240" w:lineRule="auto"/>
              <w:jc w:val="both"/>
              <w:rPr>
                <w:rFonts w:asciiTheme="minorHAnsi" w:hAnsiTheme="minorHAnsi" w:cstheme="minorHAnsi"/>
                <w:b/>
                <w:spacing w:val="-4"/>
                <w:sz w:val="18"/>
                <w:szCs w:val="18"/>
                <w:lang w:val="en-GB"/>
              </w:rPr>
            </w:pPr>
            <w:r w:rsidRPr="004A5268">
              <w:rPr>
                <w:rFonts w:asciiTheme="minorHAnsi" w:hAnsiTheme="minorHAnsi" w:cstheme="minorHAnsi"/>
                <w:b/>
                <w:spacing w:val="-4"/>
                <w:sz w:val="18"/>
                <w:szCs w:val="18"/>
                <w:lang w:val="en-GB"/>
              </w:rPr>
              <w:t>21.2.10 Anaphylaxis</w:t>
            </w:r>
          </w:p>
        </w:tc>
        <w:tc>
          <w:tcPr>
            <w:tcW w:w="1466" w:type="pct"/>
          </w:tcPr>
          <w:p w:rsidR="00EB6AFE" w:rsidRPr="004A5268" w:rsidRDefault="00EB6AFE"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Oxygen: added</w:t>
            </w:r>
          </w:p>
        </w:tc>
        <w:tc>
          <w:tcPr>
            <w:tcW w:w="1490"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p>
        </w:tc>
      </w:tr>
      <w:tr w:rsidR="00EB6AFE" w:rsidRPr="004A5268" w:rsidTr="00657147">
        <w:tc>
          <w:tcPr>
            <w:tcW w:w="2044" w:type="pct"/>
            <w:vMerge/>
          </w:tcPr>
          <w:p w:rsidR="00EB6AFE" w:rsidRPr="004A5268" w:rsidRDefault="00EB6AFE" w:rsidP="00A959DD">
            <w:pPr>
              <w:spacing w:after="0" w:line="240" w:lineRule="auto"/>
              <w:jc w:val="both"/>
              <w:rPr>
                <w:rFonts w:asciiTheme="minorHAnsi" w:hAnsiTheme="minorHAnsi" w:cstheme="minorHAnsi"/>
                <w:b/>
                <w:spacing w:val="-4"/>
                <w:sz w:val="18"/>
                <w:szCs w:val="18"/>
                <w:lang w:val="en-GB"/>
              </w:rPr>
            </w:pPr>
          </w:p>
        </w:tc>
        <w:tc>
          <w:tcPr>
            <w:tcW w:w="1466" w:type="pct"/>
          </w:tcPr>
          <w:p w:rsidR="00EB6AFE" w:rsidRPr="004A5268" w:rsidRDefault="00EB6AFE"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Salbutamol, nebulisation</w:t>
            </w:r>
          </w:p>
        </w:tc>
        <w:tc>
          <w:tcPr>
            <w:tcW w:w="1490"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sz w:val="18"/>
                <w:szCs w:val="18"/>
              </w:rPr>
              <w:t>Added</w:t>
            </w:r>
          </w:p>
        </w:tc>
      </w:tr>
      <w:tr w:rsidR="00EB6AFE" w:rsidRPr="004A5268" w:rsidTr="00657147">
        <w:tc>
          <w:tcPr>
            <w:tcW w:w="2044" w:type="pct"/>
            <w:vMerge/>
          </w:tcPr>
          <w:p w:rsidR="00EB6AFE" w:rsidRPr="004A5268" w:rsidRDefault="00EB6AFE" w:rsidP="00A959DD">
            <w:pPr>
              <w:spacing w:after="0" w:line="240" w:lineRule="auto"/>
              <w:jc w:val="both"/>
              <w:rPr>
                <w:rFonts w:asciiTheme="minorHAnsi" w:hAnsiTheme="minorHAnsi" w:cstheme="minorHAnsi"/>
                <w:b/>
                <w:spacing w:val="-4"/>
                <w:sz w:val="18"/>
                <w:szCs w:val="18"/>
                <w:lang w:val="en-GB"/>
              </w:rPr>
            </w:pPr>
          </w:p>
        </w:tc>
        <w:tc>
          <w:tcPr>
            <w:tcW w:w="1466" w:type="pct"/>
          </w:tcPr>
          <w:p w:rsidR="00EB6AFE" w:rsidRPr="004A5268" w:rsidRDefault="00EB6AFE"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Ipratropium, nebulisation</w:t>
            </w:r>
          </w:p>
        </w:tc>
        <w:tc>
          <w:tcPr>
            <w:tcW w:w="1490"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sz w:val="18"/>
                <w:szCs w:val="18"/>
              </w:rPr>
              <w:t>Added</w:t>
            </w:r>
          </w:p>
        </w:tc>
      </w:tr>
      <w:tr w:rsidR="00EB6AFE" w:rsidRPr="004A5268" w:rsidTr="00657147">
        <w:tc>
          <w:tcPr>
            <w:tcW w:w="2044" w:type="pct"/>
            <w:vMerge/>
          </w:tcPr>
          <w:p w:rsidR="00EB6AFE" w:rsidRPr="004A5268" w:rsidRDefault="00EB6AFE" w:rsidP="00A959DD">
            <w:pPr>
              <w:spacing w:after="0" w:line="240" w:lineRule="auto"/>
              <w:jc w:val="both"/>
              <w:rPr>
                <w:rFonts w:asciiTheme="minorHAnsi" w:hAnsiTheme="minorHAnsi" w:cstheme="minorHAnsi"/>
                <w:b/>
                <w:spacing w:val="-4"/>
                <w:sz w:val="18"/>
                <w:szCs w:val="18"/>
                <w:lang w:val="en-GB"/>
              </w:rPr>
            </w:pPr>
          </w:p>
        </w:tc>
        <w:tc>
          <w:tcPr>
            <w:tcW w:w="1466" w:type="pct"/>
          </w:tcPr>
          <w:p w:rsidR="00EB6AFE" w:rsidRPr="004A5268" w:rsidRDefault="00EB6AFE" w:rsidP="00A959DD">
            <w:pPr>
              <w:pStyle w:val="ListParagraph"/>
              <w:autoSpaceDE w:val="0"/>
              <w:autoSpaceDN w:val="0"/>
              <w:adjustRightInd w:val="0"/>
              <w:ind w:left="0"/>
              <w:jc w:val="both"/>
              <w:rPr>
                <w:rFonts w:asciiTheme="minorHAnsi" w:hAnsiTheme="minorHAnsi" w:cstheme="minorHAnsi"/>
                <w:sz w:val="18"/>
                <w:szCs w:val="18"/>
              </w:rPr>
            </w:pPr>
            <w:r w:rsidRPr="004A5268">
              <w:rPr>
                <w:rFonts w:asciiTheme="minorHAnsi" w:hAnsiTheme="minorHAnsi" w:cstheme="minorHAnsi"/>
                <w:sz w:val="18"/>
                <w:szCs w:val="18"/>
              </w:rPr>
              <w:t>Sodium chloride 0.9%, IV</w:t>
            </w:r>
          </w:p>
        </w:tc>
        <w:tc>
          <w:tcPr>
            <w:tcW w:w="1490"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sz w:val="18"/>
                <w:szCs w:val="18"/>
              </w:rPr>
              <w:t>Added</w:t>
            </w:r>
          </w:p>
        </w:tc>
      </w:tr>
      <w:tr w:rsidR="00EB6AFE" w:rsidRPr="004A5268" w:rsidTr="00657147">
        <w:tc>
          <w:tcPr>
            <w:tcW w:w="2044" w:type="pct"/>
            <w:vMerge/>
          </w:tcPr>
          <w:p w:rsidR="00EB6AFE" w:rsidRPr="004A5268" w:rsidRDefault="00EB6AFE" w:rsidP="00A959DD">
            <w:pPr>
              <w:spacing w:after="0" w:line="240" w:lineRule="auto"/>
              <w:jc w:val="both"/>
              <w:rPr>
                <w:rFonts w:asciiTheme="minorHAnsi" w:hAnsiTheme="minorHAnsi" w:cstheme="minorHAnsi"/>
                <w:b/>
                <w:spacing w:val="-4"/>
                <w:sz w:val="18"/>
                <w:szCs w:val="18"/>
                <w:lang w:val="en-GB"/>
              </w:rPr>
            </w:pPr>
          </w:p>
        </w:tc>
        <w:tc>
          <w:tcPr>
            <w:tcW w:w="1466"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Hydrocortisone, IM/IV</w:t>
            </w:r>
          </w:p>
        </w:tc>
        <w:tc>
          <w:tcPr>
            <w:tcW w:w="1490" w:type="pct"/>
          </w:tcPr>
          <w:p w:rsidR="00EB6AFE" w:rsidRPr="004A5268" w:rsidRDefault="00EB6AFE"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Doses amended</w:t>
            </w:r>
          </w:p>
        </w:tc>
      </w:tr>
      <w:tr w:rsidR="00A959DD" w:rsidRPr="004A5268" w:rsidTr="00A959DD">
        <w:tc>
          <w:tcPr>
            <w:tcW w:w="5000" w:type="pct"/>
            <w:gridSpan w:val="3"/>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
                <w:spacing w:val="-4"/>
                <w:sz w:val="18"/>
                <w:szCs w:val="18"/>
                <w:lang w:val="en-GB"/>
              </w:rPr>
              <w:t>21.2.11 Status epilepticus</w:t>
            </w:r>
          </w:p>
        </w:tc>
      </w:tr>
      <w:tr w:rsidR="00A959DD" w:rsidRPr="004A5268" w:rsidTr="00657147">
        <w:tc>
          <w:tcPr>
            <w:tcW w:w="2044" w:type="pct"/>
            <w:vMerge w:val="restart"/>
          </w:tcPr>
          <w:p w:rsidR="00A959DD" w:rsidRPr="004A5268" w:rsidRDefault="00A959DD" w:rsidP="0007076D">
            <w:pPr>
              <w:pStyle w:val="ListParagraph"/>
              <w:numPr>
                <w:ilvl w:val="0"/>
                <w:numId w:val="37"/>
              </w:numPr>
              <w:autoSpaceDE w:val="0"/>
              <w:autoSpaceDN w:val="0"/>
              <w:adjustRightInd w:val="0"/>
              <w:jc w:val="both"/>
              <w:rPr>
                <w:rFonts w:asciiTheme="minorHAnsi" w:hAnsiTheme="minorHAnsi" w:cstheme="minorHAnsi"/>
                <w:bCs/>
                <w:i/>
                <w:sz w:val="18"/>
                <w:szCs w:val="18"/>
              </w:rPr>
            </w:pPr>
            <w:r w:rsidRPr="004A5268">
              <w:rPr>
                <w:rFonts w:asciiTheme="minorHAnsi" w:hAnsiTheme="minorHAnsi" w:cstheme="minorHAnsi"/>
                <w:i/>
                <w:spacing w:val="-4"/>
                <w:sz w:val="18"/>
                <w:szCs w:val="18"/>
              </w:rPr>
              <w:t>Children:</w:t>
            </w:r>
            <w:r w:rsidRPr="004A5268">
              <w:rPr>
                <w:rFonts w:asciiTheme="minorHAnsi" w:hAnsiTheme="minorHAnsi" w:cstheme="minorHAnsi"/>
                <w:bCs/>
                <w:i/>
                <w:sz w:val="18"/>
                <w:szCs w:val="18"/>
              </w:rPr>
              <w:t xml:space="preserve"> Initial benzodiazepine treatment</w:t>
            </w:r>
          </w:p>
        </w:tc>
        <w:tc>
          <w:tcPr>
            <w:tcW w:w="1466" w:type="pct"/>
          </w:tcPr>
          <w:p w:rsidR="00A959DD" w:rsidRPr="004A5268" w:rsidRDefault="00A959DD" w:rsidP="00A959DD">
            <w:pPr>
              <w:pStyle w:val="ListParagraph"/>
              <w:widowControl w:val="0"/>
              <w:autoSpaceDE w:val="0"/>
              <w:autoSpaceDN w:val="0"/>
              <w:adjustRightInd w:val="0"/>
              <w:ind w:left="0"/>
              <w:jc w:val="both"/>
              <w:rPr>
                <w:rFonts w:asciiTheme="minorHAnsi" w:hAnsiTheme="minorHAnsi" w:cstheme="minorHAnsi"/>
                <w:bCs/>
                <w:i/>
                <w:sz w:val="18"/>
                <w:szCs w:val="18"/>
              </w:rPr>
            </w:pPr>
            <w:r w:rsidRPr="004A5268">
              <w:rPr>
                <w:rFonts w:asciiTheme="minorHAnsi" w:hAnsiTheme="minorHAnsi" w:cstheme="minorHAnsi"/>
                <w:bCs/>
                <w:sz w:val="18"/>
                <w:szCs w:val="18"/>
              </w:rPr>
              <w:t>Midazolam, buccal</w:t>
            </w:r>
          </w:p>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p>
        </w:tc>
        <w:tc>
          <w:tcPr>
            <w:tcW w:w="1490" w:type="pct"/>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sz w:val="18"/>
                <w:szCs w:val="18"/>
              </w:rPr>
              <w:t>Directions for use amended (repeat dose added)</w:t>
            </w:r>
          </w:p>
        </w:tc>
      </w:tr>
      <w:tr w:rsidR="00A959DD" w:rsidRPr="004A5268" w:rsidTr="00657147">
        <w:tc>
          <w:tcPr>
            <w:tcW w:w="2044" w:type="pct"/>
            <w:vMerge/>
          </w:tcPr>
          <w:p w:rsidR="00A959DD" w:rsidRPr="004A5268" w:rsidRDefault="00A959DD" w:rsidP="00A959DD">
            <w:pPr>
              <w:spacing w:after="0" w:line="240" w:lineRule="auto"/>
              <w:jc w:val="both"/>
              <w:rPr>
                <w:rFonts w:asciiTheme="minorHAnsi" w:hAnsiTheme="minorHAnsi" w:cstheme="minorHAnsi"/>
                <w:i/>
                <w:spacing w:val="-4"/>
                <w:sz w:val="18"/>
                <w:szCs w:val="18"/>
                <w:lang w:val="en-GB"/>
              </w:rPr>
            </w:pPr>
          </w:p>
        </w:tc>
        <w:tc>
          <w:tcPr>
            <w:tcW w:w="1466" w:type="pct"/>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sz w:val="18"/>
                <w:szCs w:val="18"/>
              </w:rPr>
              <w:t>Midazolam, IM</w:t>
            </w:r>
          </w:p>
        </w:tc>
        <w:tc>
          <w:tcPr>
            <w:tcW w:w="1490" w:type="pct"/>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Added</w:t>
            </w:r>
          </w:p>
        </w:tc>
      </w:tr>
      <w:tr w:rsidR="00A959DD" w:rsidRPr="004A5268" w:rsidTr="00657147">
        <w:tc>
          <w:tcPr>
            <w:tcW w:w="2044" w:type="pct"/>
            <w:vMerge w:val="restart"/>
          </w:tcPr>
          <w:p w:rsidR="00A959DD" w:rsidRPr="004A5268" w:rsidRDefault="00A959DD" w:rsidP="0007076D">
            <w:pPr>
              <w:pStyle w:val="ListParagraph"/>
              <w:numPr>
                <w:ilvl w:val="0"/>
                <w:numId w:val="37"/>
              </w:numPr>
              <w:autoSpaceDE w:val="0"/>
              <w:autoSpaceDN w:val="0"/>
              <w:adjustRightInd w:val="0"/>
              <w:jc w:val="both"/>
              <w:rPr>
                <w:rFonts w:asciiTheme="minorHAnsi" w:hAnsiTheme="minorHAnsi" w:cstheme="minorHAnsi"/>
                <w:i/>
                <w:spacing w:val="-4"/>
                <w:sz w:val="18"/>
                <w:szCs w:val="18"/>
              </w:rPr>
            </w:pPr>
            <w:r w:rsidRPr="004A5268">
              <w:rPr>
                <w:rFonts w:asciiTheme="minorHAnsi" w:hAnsiTheme="minorHAnsi" w:cstheme="minorHAnsi"/>
                <w:i/>
                <w:spacing w:val="-4"/>
                <w:sz w:val="18"/>
                <w:szCs w:val="18"/>
              </w:rPr>
              <w:t>Children: Second line treatment</w:t>
            </w:r>
          </w:p>
        </w:tc>
        <w:tc>
          <w:tcPr>
            <w:tcW w:w="1466" w:type="pct"/>
          </w:tcPr>
          <w:p w:rsidR="00A959DD" w:rsidRPr="004A5268" w:rsidRDefault="00A959DD" w:rsidP="00A959DD">
            <w:pPr>
              <w:pStyle w:val="ListParagraph"/>
              <w:widowControl w:val="0"/>
              <w:autoSpaceDE w:val="0"/>
              <w:autoSpaceDN w:val="0"/>
              <w:adjustRightInd w:val="0"/>
              <w:ind w:left="0"/>
              <w:jc w:val="both"/>
              <w:rPr>
                <w:rFonts w:asciiTheme="minorHAnsi" w:hAnsiTheme="minorHAnsi" w:cstheme="minorHAnsi"/>
                <w:bCs/>
                <w:sz w:val="18"/>
                <w:szCs w:val="18"/>
              </w:rPr>
            </w:pPr>
            <w:r w:rsidRPr="004A5268">
              <w:rPr>
                <w:rFonts w:asciiTheme="minorHAnsi" w:hAnsiTheme="minorHAnsi" w:cstheme="minorHAnsi"/>
                <w:bCs/>
                <w:sz w:val="18"/>
                <w:szCs w:val="18"/>
              </w:rPr>
              <w:t>Phenobarbitone, oral via NGT</w:t>
            </w:r>
          </w:p>
        </w:tc>
        <w:tc>
          <w:tcPr>
            <w:tcW w:w="1490" w:type="pct"/>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Retained</w:t>
            </w:r>
          </w:p>
        </w:tc>
      </w:tr>
      <w:tr w:rsidR="00A959DD" w:rsidRPr="004A5268" w:rsidTr="00657147">
        <w:tc>
          <w:tcPr>
            <w:tcW w:w="2044" w:type="pct"/>
            <w:vMerge/>
          </w:tcPr>
          <w:p w:rsidR="00A959DD" w:rsidRPr="004A5268" w:rsidRDefault="00A959DD" w:rsidP="00A959DD">
            <w:pPr>
              <w:spacing w:after="0" w:line="240" w:lineRule="auto"/>
              <w:jc w:val="both"/>
              <w:rPr>
                <w:rFonts w:asciiTheme="minorHAnsi" w:hAnsiTheme="minorHAnsi" w:cstheme="minorHAnsi"/>
                <w:b/>
                <w:spacing w:val="-4"/>
                <w:sz w:val="18"/>
                <w:szCs w:val="18"/>
                <w:lang w:val="en-GB"/>
              </w:rPr>
            </w:pPr>
          </w:p>
        </w:tc>
        <w:tc>
          <w:tcPr>
            <w:tcW w:w="1466" w:type="pct"/>
          </w:tcPr>
          <w:p w:rsidR="00A959DD" w:rsidRPr="004A5268" w:rsidRDefault="00A959DD" w:rsidP="00A959DD">
            <w:pPr>
              <w:pStyle w:val="ListParagraph"/>
              <w:widowControl w:val="0"/>
              <w:autoSpaceDE w:val="0"/>
              <w:autoSpaceDN w:val="0"/>
              <w:adjustRightInd w:val="0"/>
              <w:ind w:left="0"/>
              <w:jc w:val="both"/>
              <w:rPr>
                <w:rFonts w:asciiTheme="minorHAnsi" w:hAnsiTheme="minorHAnsi" w:cstheme="minorHAnsi"/>
                <w:bCs/>
                <w:sz w:val="18"/>
                <w:szCs w:val="18"/>
              </w:rPr>
            </w:pPr>
            <w:r w:rsidRPr="004A5268">
              <w:rPr>
                <w:rFonts w:asciiTheme="minorHAnsi" w:hAnsiTheme="minorHAnsi" w:cstheme="minorHAnsi"/>
                <w:bCs/>
                <w:sz w:val="18"/>
                <w:szCs w:val="18"/>
              </w:rPr>
              <w:t>Phenobarbitone, IV</w:t>
            </w:r>
          </w:p>
        </w:tc>
        <w:tc>
          <w:tcPr>
            <w:tcW w:w="1490" w:type="pct"/>
          </w:tcPr>
          <w:p w:rsidR="00A959DD" w:rsidRPr="004A5268" w:rsidRDefault="00A959D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color w:val="000000"/>
                <w:sz w:val="18"/>
                <w:szCs w:val="18"/>
                <w:lang w:val="en-GB"/>
              </w:rPr>
              <w:t>Not added</w:t>
            </w:r>
          </w:p>
        </w:tc>
      </w:tr>
      <w:tr w:rsidR="0007076D" w:rsidRPr="004A5268" w:rsidTr="00657147">
        <w:tc>
          <w:tcPr>
            <w:tcW w:w="2044" w:type="pct"/>
            <w:vMerge w:val="restart"/>
          </w:tcPr>
          <w:p w:rsidR="0007076D" w:rsidRPr="004A5268" w:rsidRDefault="0007076D" w:rsidP="0007076D">
            <w:pPr>
              <w:pStyle w:val="ListParagraph"/>
              <w:numPr>
                <w:ilvl w:val="0"/>
                <w:numId w:val="37"/>
              </w:numPr>
              <w:autoSpaceDE w:val="0"/>
              <w:autoSpaceDN w:val="0"/>
              <w:adjustRightInd w:val="0"/>
              <w:jc w:val="both"/>
              <w:rPr>
                <w:rFonts w:asciiTheme="minorHAnsi" w:hAnsiTheme="minorHAnsi" w:cstheme="minorHAnsi"/>
                <w:i/>
                <w:spacing w:val="-4"/>
                <w:sz w:val="18"/>
                <w:szCs w:val="18"/>
              </w:rPr>
            </w:pPr>
            <w:r w:rsidRPr="004A5268">
              <w:rPr>
                <w:rFonts w:asciiTheme="minorHAnsi" w:hAnsiTheme="minorHAnsi" w:cstheme="minorHAnsi"/>
                <w:i/>
                <w:spacing w:val="-4"/>
                <w:sz w:val="18"/>
                <w:szCs w:val="18"/>
              </w:rPr>
              <w:t>Adults</w:t>
            </w:r>
          </w:p>
        </w:tc>
        <w:tc>
          <w:tcPr>
            <w:tcW w:w="1466" w:type="pct"/>
          </w:tcPr>
          <w:p w:rsidR="0007076D" w:rsidRPr="004A5268" w:rsidRDefault="0007076D" w:rsidP="0007076D">
            <w:pPr>
              <w:pStyle w:val="ListParagraph"/>
              <w:widowControl w:val="0"/>
              <w:autoSpaceDE w:val="0"/>
              <w:autoSpaceDN w:val="0"/>
              <w:adjustRightInd w:val="0"/>
              <w:ind w:left="0"/>
              <w:jc w:val="both"/>
              <w:rPr>
                <w:rFonts w:asciiTheme="minorHAnsi" w:hAnsiTheme="minorHAnsi" w:cstheme="minorHAnsi"/>
                <w:bCs/>
                <w:sz w:val="18"/>
                <w:szCs w:val="18"/>
              </w:rPr>
            </w:pPr>
            <w:r w:rsidRPr="004A5268">
              <w:rPr>
                <w:rFonts w:asciiTheme="minorHAnsi" w:hAnsiTheme="minorHAnsi" w:cstheme="minorHAnsi"/>
                <w:bCs/>
                <w:sz w:val="18"/>
                <w:szCs w:val="18"/>
              </w:rPr>
              <w:t>Diazepam, IV</w:t>
            </w:r>
          </w:p>
        </w:tc>
        <w:tc>
          <w:tcPr>
            <w:tcW w:w="1490" w:type="pct"/>
          </w:tcPr>
          <w:p w:rsidR="0007076D" w:rsidRPr="004A5268" w:rsidRDefault="0007076D" w:rsidP="00A959DD">
            <w:pPr>
              <w:autoSpaceDE w:val="0"/>
              <w:autoSpaceDN w:val="0"/>
              <w:adjustRightInd w:val="0"/>
              <w:spacing w:after="0" w:line="240" w:lineRule="auto"/>
              <w:jc w:val="both"/>
              <w:rPr>
                <w:rFonts w:asciiTheme="minorHAnsi" w:hAnsiTheme="minorHAnsi" w:cstheme="minorHAnsi"/>
                <w:bCs/>
                <w:color w:val="000000"/>
                <w:sz w:val="18"/>
                <w:szCs w:val="18"/>
                <w:lang w:val="en-GB"/>
              </w:rPr>
            </w:pPr>
            <w:r w:rsidRPr="004A5268">
              <w:rPr>
                <w:rFonts w:asciiTheme="minorHAnsi" w:hAnsiTheme="minorHAnsi" w:cstheme="minorHAnsi"/>
                <w:bCs/>
                <w:sz w:val="18"/>
                <w:szCs w:val="18"/>
              </w:rPr>
              <w:t>Directions for use amended</w:t>
            </w:r>
            <w:r w:rsidR="003C6144" w:rsidRPr="004A5268">
              <w:rPr>
                <w:rFonts w:asciiTheme="minorHAnsi" w:hAnsiTheme="minorHAnsi" w:cstheme="minorHAnsi"/>
                <w:bCs/>
                <w:sz w:val="18"/>
                <w:szCs w:val="18"/>
              </w:rPr>
              <w:t xml:space="preserve"> Maximum dose &amp; rate)</w:t>
            </w:r>
          </w:p>
        </w:tc>
      </w:tr>
      <w:tr w:rsidR="0007076D" w:rsidRPr="004A5268" w:rsidTr="00657147">
        <w:tc>
          <w:tcPr>
            <w:tcW w:w="2044" w:type="pct"/>
            <w:vMerge/>
          </w:tcPr>
          <w:p w:rsidR="0007076D" w:rsidRPr="004A5268" w:rsidRDefault="0007076D" w:rsidP="00A959DD">
            <w:pPr>
              <w:spacing w:after="0" w:line="240" w:lineRule="auto"/>
              <w:jc w:val="both"/>
              <w:rPr>
                <w:rFonts w:asciiTheme="minorHAnsi" w:hAnsiTheme="minorHAnsi" w:cstheme="minorHAnsi"/>
                <w:b/>
                <w:spacing w:val="-4"/>
                <w:sz w:val="18"/>
                <w:lang w:val="en-GB"/>
              </w:rPr>
            </w:pPr>
          </w:p>
        </w:tc>
        <w:tc>
          <w:tcPr>
            <w:tcW w:w="1466" w:type="pct"/>
          </w:tcPr>
          <w:p w:rsidR="0007076D" w:rsidRPr="004A5268" w:rsidRDefault="0007076D"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Midazolam, IM</w:t>
            </w:r>
          </w:p>
        </w:tc>
        <w:tc>
          <w:tcPr>
            <w:tcW w:w="1490" w:type="pct"/>
          </w:tcPr>
          <w:p w:rsidR="0007076D" w:rsidRPr="004A5268" w:rsidRDefault="0007076D"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sz w:val="18"/>
                <w:szCs w:val="18"/>
              </w:rPr>
              <w:t>Directions for use amended</w:t>
            </w:r>
            <w:r w:rsidR="003C6144" w:rsidRPr="004A5268">
              <w:rPr>
                <w:rFonts w:asciiTheme="minorHAnsi" w:hAnsiTheme="minorHAnsi" w:cstheme="minorHAnsi"/>
                <w:bCs/>
                <w:sz w:val="18"/>
                <w:szCs w:val="18"/>
              </w:rPr>
              <w:t xml:space="preserve"> (repeat dose added)</w:t>
            </w:r>
          </w:p>
        </w:tc>
      </w:tr>
      <w:tr w:rsidR="0007076D" w:rsidRPr="004A5268" w:rsidTr="00657147">
        <w:tc>
          <w:tcPr>
            <w:tcW w:w="2044" w:type="pct"/>
            <w:vMerge/>
          </w:tcPr>
          <w:p w:rsidR="0007076D" w:rsidRPr="004A5268" w:rsidRDefault="0007076D" w:rsidP="00A959DD">
            <w:pPr>
              <w:spacing w:after="0" w:line="240" w:lineRule="auto"/>
              <w:jc w:val="both"/>
              <w:rPr>
                <w:rFonts w:asciiTheme="minorHAnsi" w:hAnsiTheme="minorHAnsi" w:cstheme="minorHAnsi"/>
                <w:b/>
                <w:spacing w:val="-4"/>
                <w:sz w:val="18"/>
                <w:lang w:val="en-GB"/>
              </w:rPr>
            </w:pPr>
          </w:p>
        </w:tc>
        <w:tc>
          <w:tcPr>
            <w:tcW w:w="1466" w:type="pct"/>
          </w:tcPr>
          <w:p w:rsidR="0007076D" w:rsidRPr="004A5268" w:rsidRDefault="0007076D"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Midazolam, buccal</w:t>
            </w:r>
          </w:p>
        </w:tc>
        <w:tc>
          <w:tcPr>
            <w:tcW w:w="1490" w:type="pct"/>
          </w:tcPr>
          <w:p w:rsidR="0007076D" w:rsidRPr="004A5268" w:rsidRDefault="0007076D"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920EFA" w:rsidRPr="004A5268" w:rsidTr="004A5268">
        <w:tc>
          <w:tcPr>
            <w:tcW w:w="5000" w:type="pct"/>
            <w:gridSpan w:val="3"/>
            <w:shd w:val="clear" w:color="auto" w:fill="C2D69B" w:themeFill="accent3" w:themeFillTint="99"/>
          </w:tcPr>
          <w:p w:rsidR="00920EFA" w:rsidRPr="004A5268" w:rsidRDefault="00920EFA" w:rsidP="00920EFA">
            <w:pPr>
              <w:tabs>
                <w:tab w:val="left" w:pos="284"/>
              </w:tabs>
              <w:autoSpaceDE w:val="0"/>
              <w:autoSpaceDN w:val="0"/>
              <w:adjustRightInd w:val="0"/>
              <w:spacing w:after="0" w:line="240" w:lineRule="auto"/>
              <w:jc w:val="both"/>
              <w:rPr>
                <w:rFonts w:asciiTheme="minorHAnsi" w:hAnsiTheme="minorHAnsi" w:cstheme="minorHAnsi"/>
                <w:b/>
                <w:bCs/>
                <w:i/>
                <w:color w:val="000000"/>
                <w:sz w:val="18"/>
                <w:lang w:val="en-GB"/>
              </w:rPr>
            </w:pPr>
            <w:r w:rsidRPr="004A5268">
              <w:rPr>
                <w:rFonts w:asciiTheme="minorHAnsi" w:hAnsiTheme="minorHAnsi" w:cstheme="minorHAnsi"/>
                <w:b/>
                <w:bCs/>
                <w:i/>
                <w:color w:val="000000"/>
                <w:sz w:val="18"/>
                <w:lang w:val="en-GB"/>
              </w:rPr>
              <w:t>21.3 TRAUMA AND INJURIES</w:t>
            </w:r>
          </w:p>
        </w:tc>
      </w:tr>
      <w:tr w:rsidR="00657147" w:rsidRPr="004A5268" w:rsidTr="00657147">
        <w:tc>
          <w:tcPr>
            <w:tcW w:w="2044" w:type="pct"/>
            <w:vMerge w:val="restart"/>
          </w:tcPr>
          <w:p w:rsidR="00657147" w:rsidRPr="004A5268" w:rsidRDefault="00657147"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21.3.1.2 Human bites</w:t>
            </w:r>
          </w:p>
        </w:tc>
        <w:tc>
          <w:tcPr>
            <w:tcW w:w="1466" w:type="pct"/>
          </w:tcPr>
          <w:p w:rsidR="00657147" w:rsidRPr="004A5268" w:rsidRDefault="00657147"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Hepatitis B immune globulin</w:t>
            </w:r>
          </w:p>
        </w:tc>
        <w:tc>
          <w:tcPr>
            <w:tcW w:w="1490" w:type="pct"/>
          </w:tcPr>
          <w:p w:rsidR="00657147" w:rsidRPr="004A5268" w:rsidRDefault="00657147"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657147" w:rsidRPr="004A5268" w:rsidTr="00657147">
        <w:tc>
          <w:tcPr>
            <w:tcW w:w="2044" w:type="pct"/>
            <w:vMerge/>
          </w:tcPr>
          <w:p w:rsidR="00657147" w:rsidRPr="004A5268" w:rsidRDefault="00657147" w:rsidP="00A959DD">
            <w:pPr>
              <w:spacing w:after="0" w:line="240" w:lineRule="auto"/>
              <w:jc w:val="both"/>
              <w:rPr>
                <w:rFonts w:asciiTheme="minorHAnsi" w:hAnsiTheme="minorHAnsi" w:cstheme="minorHAnsi"/>
                <w:b/>
                <w:spacing w:val="-4"/>
                <w:sz w:val="18"/>
                <w:lang w:val="en-GB"/>
              </w:rPr>
            </w:pPr>
          </w:p>
        </w:tc>
        <w:tc>
          <w:tcPr>
            <w:tcW w:w="1466" w:type="pct"/>
          </w:tcPr>
          <w:p w:rsidR="00657147" w:rsidRPr="004A5268" w:rsidRDefault="00657147"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Hepatitis B vaccine</w:t>
            </w:r>
          </w:p>
        </w:tc>
        <w:tc>
          <w:tcPr>
            <w:tcW w:w="1490" w:type="pct"/>
          </w:tcPr>
          <w:p w:rsidR="00657147" w:rsidRPr="004A5268" w:rsidRDefault="00657147"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657147" w:rsidRPr="004A5268" w:rsidTr="00657147">
        <w:tc>
          <w:tcPr>
            <w:tcW w:w="2044" w:type="pct"/>
            <w:vMerge/>
          </w:tcPr>
          <w:p w:rsidR="00657147" w:rsidRPr="004A5268" w:rsidRDefault="00657147" w:rsidP="00A959DD">
            <w:pPr>
              <w:spacing w:after="0" w:line="240" w:lineRule="auto"/>
              <w:jc w:val="both"/>
              <w:rPr>
                <w:rFonts w:asciiTheme="minorHAnsi" w:hAnsiTheme="minorHAnsi" w:cstheme="minorHAnsi"/>
                <w:b/>
                <w:spacing w:val="-4"/>
                <w:sz w:val="18"/>
                <w:lang w:val="en-GB"/>
              </w:rPr>
            </w:pPr>
          </w:p>
        </w:tc>
        <w:tc>
          <w:tcPr>
            <w:tcW w:w="1466" w:type="pct"/>
          </w:tcPr>
          <w:p w:rsidR="00657147" w:rsidRPr="004A5268" w:rsidRDefault="00657147" w:rsidP="00A959DD">
            <w:pPr>
              <w:pStyle w:val="ListParagraph"/>
              <w:autoSpaceDE w:val="0"/>
              <w:autoSpaceDN w:val="0"/>
              <w:adjustRightInd w:val="0"/>
              <w:ind w:left="0"/>
              <w:jc w:val="both"/>
              <w:rPr>
                <w:rFonts w:asciiTheme="minorHAnsi" w:hAnsiTheme="minorHAnsi" w:cstheme="minorHAnsi"/>
                <w:b/>
                <w:bCs/>
                <w:sz w:val="18"/>
              </w:rPr>
            </w:pPr>
            <w:r w:rsidRPr="004A5268">
              <w:rPr>
                <w:rFonts w:asciiTheme="minorHAnsi" w:hAnsiTheme="minorHAnsi" w:cstheme="minorHAnsi"/>
                <w:sz w:val="18"/>
              </w:rPr>
              <w:t>HIV PEP</w:t>
            </w:r>
          </w:p>
        </w:tc>
        <w:tc>
          <w:tcPr>
            <w:tcW w:w="1490" w:type="pct"/>
          </w:tcPr>
          <w:p w:rsidR="00657147" w:rsidRPr="004A5268" w:rsidRDefault="00657147"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4A5268" w:rsidRPr="004A5268" w:rsidTr="004A5268">
        <w:tc>
          <w:tcPr>
            <w:tcW w:w="2044" w:type="pct"/>
          </w:tcPr>
          <w:p w:rsidR="004A5268" w:rsidRPr="004A5268" w:rsidRDefault="004A5268"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21.3.1.3</w:t>
            </w:r>
            <w:r w:rsidRPr="004A5268">
              <w:rPr>
                <w:rFonts w:asciiTheme="minorHAnsi" w:hAnsiTheme="minorHAnsi" w:cstheme="minorHAnsi"/>
                <w:b/>
                <w:spacing w:val="-4"/>
                <w:sz w:val="18"/>
                <w:lang w:val="en-GB"/>
              </w:rPr>
              <w:tab/>
              <w:t>Insect stings and spider bites:</w:t>
            </w:r>
          </w:p>
          <w:p w:rsidR="004A5268" w:rsidRPr="004A5268" w:rsidRDefault="004A5268"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Cytotoxic lesions</w:t>
            </w:r>
          </w:p>
        </w:tc>
        <w:tc>
          <w:tcPr>
            <w:tcW w:w="2956" w:type="pct"/>
            <w:gridSpan w:val="2"/>
          </w:tcPr>
          <w:p w:rsidR="004A5268" w:rsidRPr="004A5268" w:rsidRDefault="004A5268"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 xml:space="preserve">Cross referral to section </w:t>
            </w:r>
            <w:r w:rsidRPr="004A5268">
              <w:rPr>
                <w:rFonts w:asciiTheme="minorHAnsi" w:hAnsiTheme="minorHAnsi" w:cstheme="minorHAnsi"/>
                <w:bCs/>
                <w:color w:val="000000"/>
                <w:sz w:val="18"/>
                <w:szCs w:val="18"/>
                <w:lang w:val="en-GB"/>
              </w:rPr>
              <w:t>5.4.3: Cellulitis.</w:t>
            </w:r>
          </w:p>
        </w:tc>
      </w:tr>
      <w:tr w:rsidR="00076045" w:rsidRPr="004A5268" w:rsidTr="00657147">
        <w:tc>
          <w:tcPr>
            <w:tcW w:w="2044" w:type="pct"/>
          </w:tcPr>
          <w:p w:rsidR="00076045" w:rsidRPr="004A5268" w:rsidRDefault="00076045"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21.3.1.4 Snakebites</w:t>
            </w:r>
          </w:p>
        </w:tc>
        <w:tc>
          <w:tcPr>
            <w:tcW w:w="1466" w:type="pct"/>
          </w:tcPr>
          <w:p w:rsidR="00076045" w:rsidRPr="004A5268" w:rsidRDefault="00076045"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Sodium chloride, 0.9% irrigation</w:t>
            </w:r>
          </w:p>
        </w:tc>
        <w:tc>
          <w:tcPr>
            <w:tcW w:w="1490" w:type="pct"/>
          </w:tcPr>
          <w:p w:rsidR="00076045" w:rsidRPr="004A5268" w:rsidRDefault="00076045"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A87722" w:rsidRPr="004A5268" w:rsidTr="00657147">
        <w:tc>
          <w:tcPr>
            <w:tcW w:w="2044" w:type="pct"/>
            <w:vMerge w:val="restart"/>
          </w:tcPr>
          <w:p w:rsidR="00A87722" w:rsidRPr="004A5268" w:rsidRDefault="00A87722"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21.3.2 Burns</w:t>
            </w:r>
          </w:p>
        </w:tc>
        <w:tc>
          <w:tcPr>
            <w:tcW w:w="1466" w:type="pct"/>
          </w:tcPr>
          <w:p w:rsidR="00A87722" w:rsidRPr="004A5268" w:rsidRDefault="00A87722"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Ringers lactate, IV</w:t>
            </w:r>
          </w:p>
        </w:tc>
        <w:tc>
          <w:tcPr>
            <w:tcW w:w="1490" w:type="pct"/>
          </w:tcPr>
          <w:p w:rsidR="00A87722" w:rsidRPr="004A5268" w:rsidRDefault="00A87722"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Not added</w:t>
            </w:r>
          </w:p>
        </w:tc>
      </w:tr>
      <w:tr w:rsidR="00A87722" w:rsidRPr="004A5268" w:rsidTr="00657147">
        <w:tc>
          <w:tcPr>
            <w:tcW w:w="2044" w:type="pct"/>
            <w:vMerge/>
          </w:tcPr>
          <w:p w:rsidR="00A87722" w:rsidRPr="004A5268" w:rsidRDefault="00A87722" w:rsidP="00A959DD">
            <w:pPr>
              <w:spacing w:after="0" w:line="240" w:lineRule="auto"/>
              <w:jc w:val="both"/>
              <w:rPr>
                <w:rFonts w:asciiTheme="minorHAnsi" w:hAnsiTheme="minorHAnsi" w:cstheme="minorHAnsi"/>
                <w:b/>
                <w:spacing w:val="-4"/>
                <w:sz w:val="18"/>
                <w:lang w:val="en-GB"/>
              </w:rPr>
            </w:pPr>
          </w:p>
        </w:tc>
        <w:tc>
          <w:tcPr>
            <w:tcW w:w="1466" w:type="pct"/>
          </w:tcPr>
          <w:p w:rsidR="00A87722" w:rsidRPr="004A5268" w:rsidRDefault="00A87722"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Sodium chloride 0.9%, IV</w:t>
            </w:r>
          </w:p>
        </w:tc>
        <w:tc>
          <w:tcPr>
            <w:tcW w:w="1490" w:type="pct"/>
          </w:tcPr>
          <w:p w:rsidR="00A87722" w:rsidRPr="004A5268" w:rsidRDefault="00A87722"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Retained</w:t>
            </w:r>
          </w:p>
        </w:tc>
      </w:tr>
      <w:tr w:rsidR="00A87722" w:rsidRPr="004A5268" w:rsidTr="00657147">
        <w:tc>
          <w:tcPr>
            <w:tcW w:w="2044" w:type="pct"/>
            <w:vMerge/>
          </w:tcPr>
          <w:p w:rsidR="00A87722" w:rsidRPr="004A5268" w:rsidRDefault="00A87722" w:rsidP="00A959DD">
            <w:pPr>
              <w:spacing w:after="0" w:line="240" w:lineRule="auto"/>
              <w:jc w:val="both"/>
              <w:rPr>
                <w:rFonts w:asciiTheme="minorHAnsi" w:hAnsiTheme="minorHAnsi" w:cstheme="minorHAnsi"/>
                <w:b/>
                <w:spacing w:val="-4"/>
                <w:sz w:val="18"/>
                <w:lang w:val="en-GB"/>
              </w:rPr>
            </w:pPr>
          </w:p>
        </w:tc>
        <w:tc>
          <w:tcPr>
            <w:tcW w:w="1466" w:type="pct"/>
          </w:tcPr>
          <w:p w:rsidR="00A87722" w:rsidRPr="004A5268" w:rsidRDefault="00A87722"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Dextrose 50%, IV</w:t>
            </w:r>
          </w:p>
        </w:tc>
        <w:tc>
          <w:tcPr>
            <w:tcW w:w="1490" w:type="pct"/>
          </w:tcPr>
          <w:p w:rsidR="00A87722" w:rsidRPr="004A5268" w:rsidRDefault="00A87722"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Retained</w:t>
            </w:r>
          </w:p>
        </w:tc>
      </w:tr>
      <w:tr w:rsidR="00A87722" w:rsidRPr="004A5268" w:rsidTr="00657147">
        <w:tc>
          <w:tcPr>
            <w:tcW w:w="2044" w:type="pct"/>
            <w:vMerge/>
          </w:tcPr>
          <w:p w:rsidR="00A87722" w:rsidRPr="004A5268" w:rsidRDefault="00A87722" w:rsidP="00A959DD">
            <w:pPr>
              <w:spacing w:after="0" w:line="240" w:lineRule="auto"/>
              <w:jc w:val="both"/>
              <w:rPr>
                <w:rFonts w:asciiTheme="minorHAnsi" w:hAnsiTheme="minorHAnsi" w:cstheme="minorHAnsi"/>
                <w:b/>
                <w:spacing w:val="-4"/>
                <w:sz w:val="18"/>
                <w:lang w:val="en-GB"/>
              </w:rPr>
            </w:pPr>
          </w:p>
        </w:tc>
        <w:tc>
          <w:tcPr>
            <w:tcW w:w="1466" w:type="pct"/>
          </w:tcPr>
          <w:p w:rsidR="00A87722" w:rsidRPr="004A5268" w:rsidRDefault="00A87722"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Povidone-iodine, topical</w:t>
            </w:r>
          </w:p>
        </w:tc>
        <w:tc>
          <w:tcPr>
            <w:tcW w:w="1490" w:type="pct"/>
          </w:tcPr>
          <w:p w:rsidR="00A87722" w:rsidRPr="004A5268" w:rsidRDefault="00A87722"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Retained</w:t>
            </w:r>
          </w:p>
        </w:tc>
      </w:tr>
      <w:tr w:rsidR="00A87722" w:rsidRPr="004A5268" w:rsidTr="00657147">
        <w:tc>
          <w:tcPr>
            <w:tcW w:w="2044" w:type="pct"/>
            <w:vMerge/>
          </w:tcPr>
          <w:p w:rsidR="00A87722" w:rsidRPr="004A5268" w:rsidRDefault="00A87722" w:rsidP="00A959DD">
            <w:pPr>
              <w:spacing w:after="0" w:line="240" w:lineRule="auto"/>
              <w:jc w:val="both"/>
              <w:rPr>
                <w:rFonts w:asciiTheme="minorHAnsi" w:hAnsiTheme="minorHAnsi" w:cstheme="minorHAnsi"/>
                <w:b/>
                <w:spacing w:val="-4"/>
                <w:sz w:val="18"/>
                <w:lang w:val="en-GB"/>
              </w:rPr>
            </w:pPr>
          </w:p>
        </w:tc>
        <w:tc>
          <w:tcPr>
            <w:tcW w:w="1466" w:type="pct"/>
          </w:tcPr>
          <w:p w:rsidR="00A87722" w:rsidRPr="004A5268" w:rsidRDefault="00A87722" w:rsidP="00A959DD">
            <w:pPr>
              <w:pStyle w:val="ListParagraph"/>
              <w:autoSpaceDE w:val="0"/>
              <w:autoSpaceDN w:val="0"/>
              <w:adjustRightInd w:val="0"/>
              <w:ind w:left="0"/>
              <w:jc w:val="both"/>
              <w:rPr>
                <w:rFonts w:asciiTheme="minorHAnsi" w:hAnsiTheme="minorHAnsi" w:cstheme="minorHAnsi"/>
                <w:sz w:val="18"/>
              </w:rPr>
            </w:pPr>
            <w:r w:rsidRPr="004A5268">
              <w:rPr>
                <w:rFonts w:asciiTheme="minorHAnsi" w:hAnsiTheme="minorHAnsi" w:cstheme="minorHAnsi"/>
                <w:sz w:val="18"/>
              </w:rPr>
              <w:t>Silver sulfadiazine, topical</w:t>
            </w:r>
          </w:p>
        </w:tc>
        <w:tc>
          <w:tcPr>
            <w:tcW w:w="1490" w:type="pct"/>
          </w:tcPr>
          <w:p w:rsidR="00A87722" w:rsidRPr="004A5268" w:rsidRDefault="00A87722"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Not added</w:t>
            </w:r>
          </w:p>
        </w:tc>
      </w:tr>
      <w:tr w:rsidR="004A44AB" w:rsidRPr="004A5268" w:rsidTr="004A44AB">
        <w:tc>
          <w:tcPr>
            <w:tcW w:w="5000" w:type="pct"/>
            <w:gridSpan w:val="3"/>
          </w:tcPr>
          <w:p w:rsidR="004A44AB" w:rsidRPr="004A5268" w:rsidRDefault="004A44AB"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
                <w:bCs/>
                <w:sz w:val="18"/>
                <w:szCs w:val="18"/>
              </w:rPr>
              <w:t>21.3.3 Exposure to poisonous substances</w:t>
            </w:r>
          </w:p>
        </w:tc>
      </w:tr>
      <w:tr w:rsidR="00657147" w:rsidRPr="004A5268" w:rsidTr="00657147">
        <w:tc>
          <w:tcPr>
            <w:tcW w:w="2044" w:type="pct"/>
          </w:tcPr>
          <w:p w:rsidR="00657147" w:rsidRPr="004A5268" w:rsidRDefault="004A44AB" w:rsidP="004A5268">
            <w:pPr>
              <w:pStyle w:val="ListParagraph"/>
              <w:numPr>
                <w:ilvl w:val="0"/>
                <w:numId w:val="37"/>
              </w:numPr>
              <w:jc w:val="both"/>
              <w:rPr>
                <w:rFonts w:asciiTheme="minorHAnsi" w:hAnsiTheme="minorHAnsi" w:cstheme="minorHAnsi"/>
                <w:i/>
                <w:spacing w:val="-4"/>
                <w:sz w:val="18"/>
                <w:szCs w:val="20"/>
                <w:lang w:eastAsia="en-ZA"/>
              </w:rPr>
            </w:pPr>
            <w:r w:rsidRPr="004A5268">
              <w:rPr>
                <w:rFonts w:asciiTheme="minorHAnsi" w:hAnsiTheme="minorHAnsi" w:cstheme="minorHAnsi"/>
                <w:i/>
                <w:spacing w:val="-4"/>
                <w:sz w:val="18"/>
                <w:szCs w:val="20"/>
                <w:lang w:eastAsia="en-ZA"/>
              </w:rPr>
              <w:t>Organophosphate and carbamate poisoning: Children</w:t>
            </w:r>
          </w:p>
        </w:tc>
        <w:tc>
          <w:tcPr>
            <w:tcW w:w="1466" w:type="pct"/>
          </w:tcPr>
          <w:p w:rsidR="00657147" w:rsidRPr="004A5268" w:rsidRDefault="004A44AB" w:rsidP="004A44AB">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spacing w:val="-4"/>
                <w:sz w:val="18"/>
                <w:lang w:val="en-GB"/>
              </w:rPr>
              <w:t>Atropine, IV</w:t>
            </w:r>
          </w:p>
        </w:tc>
        <w:tc>
          <w:tcPr>
            <w:tcW w:w="1490" w:type="pct"/>
          </w:tcPr>
          <w:p w:rsidR="00657147" w:rsidRPr="004A5268" w:rsidRDefault="004A44AB"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spacing w:val="-4"/>
                <w:sz w:val="18"/>
                <w:lang w:val="en-GB"/>
              </w:rPr>
              <w:t>Directions for use amended</w:t>
            </w:r>
          </w:p>
        </w:tc>
      </w:tr>
      <w:tr w:rsidR="00657147" w:rsidRPr="004A5268" w:rsidTr="00657147">
        <w:tc>
          <w:tcPr>
            <w:tcW w:w="2044" w:type="pct"/>
          </w:tcPr>
          <w:p w:rsidR="00657147" w:rsidRPr="004A5268" w:rsidRDefault="004A44AB" w:rsidP="004A5268">
            <w:pPr>
              <w:pStyle w:val="ListParagraph"/>
              <w:numPr>
                <w:ilvl w:val="0"/>
                <w:numId w:val="37"/>
              </w:numPr>
              <w:jc w:val="both"/>
              <w:rPr>
                <w:rFonts w:asciiTheme="minorHAnsi" w:hAnsiTheme="minorHAnsi" w:cstheme="minorHAnsi"/>
                <w:i/>
                <w:spacing w:val="-4"/>
                <w:sz w:val="18"/>
                <w:szCs w:val="20"/>
                <w:lang w:eastAsia="en-ZA"/>
              </w:rPr>
            </w:pPr>
            <w:r w:rsidRPr="004A5268">
              <w:rPr>
                <w:rFonts w:asciiTheme="minorHAnsi" w:hAnsiTheme="minorHAnsi" w:cstheme="minorHAnsi"/>
                <w:i/>
                <w:spacing w:val="-4"/>
                <w:sz w:val="18"/>
                <w:szCs w:val="20"/>
                <w:lang w:eastAsia="en-ZA"/>
              </w:rPr>
              <w:t>Opioid overdose: Adults</w:t>
            </w:r>
          </w:p>
        </w:tc>
        <w:tc>
          <w:tcPr>
            <w:tcW w:w="1466" w:type="pct"/>
          </w:tcPr>
          <w:p w:rsidR="00657147" w:rsidRPr="004A5268" w:rsidRDefault="004A44AB"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spacing w:val="-4"/>
                <w:sz w:val="18"/>
                <w:lang w:val="en-GB"/>
              </w:rPr>
              <w:t>Naloxone</w:t>
            </w:r>
          </w:p>
        </w:tc>
        <w:tc>
          <w:tcPr>
            <w:tcW w:w="1490" w:type="pct"/>
          </w:tcPr>
          <w:p w:rsidR="00657147" w:rsidRPr="004A5268" w:rsidRDefault="004A44AB"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spacing w:val="-4"/>
                <w:sz w:val="18"/>
                <w:lang w:val="en-GB"/>
              </w:rPr>
              <w:t>Directions for use amended</w:t>
            </w:r>
            <w:r w:rsidR="003C6144" w:rsidRPr="004A5268">
              <w:rPr>
                <w:rFonts w:asciiTheme="minorHAnsi" w:hAnsiTheme="minorHAnsi" w:cstheme="minorHAnsi"/>
                <w:spacing w:val="-4"/>
                <w:sz w:val="18"/>
                <w:lang w:val="en-GB"/>
              </w:rPr>
              <w:t xml:space="preserve"> (IM option added)</w:t>
            </w:r>
          </w:p>
        </w:tc>
      </w:tr>
      <w:tr w:rsidR="003C6144" w:rsidRPr="004A5268" w:rsidTr="00657147">
        <w:tc>
          <w:tcPr>
            <w:tcW w:w="2044" w:type="pct"/>
            <w:vMerge w:val="restart"/>
          </w:tcPr>
          <w:p w:rsidR="003C6144" w:rsidRPr="004A5268" w:rsidRDefault="003C6144"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lastRenderedPageBreak/>
              <w:t>21.3.6.1 Post exposure prophylaxis, occupational</w:t>
            </w:r>
          </w:p>
        </w:tc>
        <w:tc>
          <w:tcPr>
            <w:tcW w:w="1466" w:type="pct"/>
          </w:tcPr>
          <w:p w:rsidR="003C6144" w:rsidRPr="004A5268" w:rsidRDefault="003C6144" w:rsidP="003C6144">
            <w:pPr>
              <w:autoSpaceDE w:val="0"/>
              <w:autoSpaceDN w:val="0"/>
              <w:adjustRightInd w:val="0"/>
              <w:spacing w:after="0" w:line="240" w:lineRule="auto"/>
              <w:jc w:val="both"/>
              <w:rPr>
                <w:rFonts w:asciiTheme="minorHAnsi" w:hAnsiTheme="minorHAnsi" w:cstheme="minorHAnsi"/>
                <w:spacing w:val="-4"/>
                <w:sz w:val="18"/>
                <w:lang w:val="en-GB"/>
              </w:rPr>
            </w:pPr>
            <w:r w:rsidRPr="004A5268">
              <w:rPr>
                <w:rFonts w:asciiTheme="minorHAnsi" w:hAnsiTheme="minorHAnsi" w:cstheme="minorHAnsi"/>
                <w:spacing w:val="-4"/>
                <w:sz w:val="18"/>
                <w:lang w:val="en-GB"/>
              </w:rPr>
              <w:t>Hepatitis B vaccine</w:t>
            </w:r>
          </w:p>
        </w:tc>
        <w:tc>
          <w:tcPr>
            <w:tcW w:w="1490" w:type="pct"/>
          </w:tcPr>
          <w:p w:rsidR="003C6144" w:rsidRPr="004A5268" w:rsidRDefault="003C6144"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3C6144" w:rsidRPr="004A5268" w:rsidTr="00657147">
        <w:tc>
          <w:tcPr>
            <w:tcW w:w="2044" w:type="pct"/>
            <w:vMerge/>
          </w:tcPr>
          <w:p w:rsidR="003C6144" w:rsidRPr="004A5268" w:rsidRDefault="003C6144" w:rsidP="00A959DD">
            <w:pPr>
              <w:spacing w:after="0" w:line="240" w:lineRule="auto"/>
              <w:jc w:val="both"/>
              <w:rPr>
                <w:rFonts w:asciiTheme="minorHAnsi" w:hAnsiTheme="minorHAnsi" w:cstheme="minorHAnsi"/>
                <w:b/>
                <w:spacing w:val="-4"/>
                <w:sz w:val="18"/>
                <w:lang w:val="en-GB"/>
              </w:rPr>
            </w:pPr>
          </w:p>
        </w:tc>
        <w:tc>
          <w:tcPr>
            <w:tcW w:w="1466" w:type="pct"/>
          </w:tcPr>
          <w:p w:rsidR="003C6144" w:rsidRPr="004A5268" w:rsidRDefault="003C6144" w:rsidP="003C6144">
            <w:pPr>
              <w:autoSpaceDE w:val="0"/>
              <w:autoSpaceDN w:val="0"/>
              <w:adjustRightInd w:val="0"/>
              <w:spacing w:after="0" w:line="240" w:lineRule="auto"/>
              <w:jc w:val="both"/>
              <w:rPr>
                <w:rFonts w:asciiTheme="minorHAnsi" w:hAnsiTheme="minorHAnsi" w:cstheme="minorHAnsi"/>
                <w:spacing w:val="-4"/>
                <w:sz w:val="18"/>
                <w:lang w:val="en-GB"/>
              </w:rPr>
            </w:pPr>
            <w:r w:rsidRPr="004A5268">
              <w:rPr>
                <w:rFonts w:asciiTheme="minorHAnsi" w:hAnsiTheme="minorHAnsi" w:cstheme="minorHAnsi"/>
                <w:spacing w:val="-4"/>
                <w:sz w:val="18"/>
                <w:lang w:val="en-GB"/>
              </w:rPr>
              <w:t>Hepatitis B immunoglobulin</w:t>
            </w:r>
          </w:p>
        </w:tc>
        <w:tc>
          <w:tcPr>
            <w:tcW w:w="1490" w:type="pct"/>
          </w:tcPr>
          <w:p w:rsidR="003C6144" w:rsidRPr="004A5268" w:rsidRDefault="003C6144"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A87722" w:rsidRPr="004A5268" w:rsidTr="00657147">
        <w:tc>
          <w:tcPr>
            <w:tcW w:w="2044" w:type="pct"/>
          </w:tcPr>
          <w:p w:rsidR="00A87722" w:rsidRPr="004A5268" w:rsidRDefault="003C6144" w:rsidP="00A959DD">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21.3.6.2 Post exposure prophylaxis, rape and sexual assault</w:t>
            </w:r>
          </w:p>
        </w:tc>
        <w:tc>
          <w:tcPr>
            <w:tcW w:w="1466" w:type="pct"/>
          </w:tcPr>
          <w:p w:rsidR="00A87722" w:rsidRPr="004A5268" w:rsidRDefault="003C6144"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spacing w:val="-4"/>
                <w:sz w:val="18"/>
                <w:lang w:val="en-GB"/>
              </w:rPr>
              <w:t>Hepatitis B vaccine</w:t>
            </w:r>
          </w:p>
        </w:tc>
        <w:tc>
          <w:tcPr>
            <w:tcW w:w="1490" w:type="pct"/>
          </w:tcPr>
          <w:p w:rsidR="00A87722" w:rsidRPr="004A5268" w:rsidRDefault="003C6144"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Dosing interval amended</w:t>
            </w:r>
          </w:p>
        </w:tc>
      </w:tr>
      <w:tr w:rsidR="004A5268" w:rsidRPr="004A5268" w:rsidTr="004A5268">
        <w:tc>
          <w:tcPr>
            <w:tcW w:w="5000" w:type="pct"/>
            <w:gridSpan w:val="3"/>
          </w:tcPr>
          <w:p w:rsidR="004A5268" w:rsidRPr="004A5268" w:rsidRDefault="004A5268" w:rsidP="004A5268">
            <w:pPr>
              <w:spacing w:after="0" w:line="240" w:lineRule="auto"/>
              <w:jc w:val="both"/>
              <w:rPr>
                <w:rFonts w:asciiTheme="minorHAnsi" w:hAnsiTheme="minorHAnsi" w:cstheme="minorHAnsi"/>
                <w:b/>
                <w:spacing w:val="-4"/>
                <w:sz w:val="18"/>
                <w:lang w:val="en-GB"/>
              </w:rPr>
            </w:pPr>
            <w:r w:rsidRPr="004A5268">
              <w:rPr>
                <w:rFonts w:asciiTheme="minorHAnsi" w:hAnsiTheme="minorHAnsi" w:cstheme="minorHAnsi"/>
                <w:b/>
                <w:spacing w:val="-4"/>
                <w:sz w:val="18"/>
                <w:lang w:val="en-GB"/>
              </w:rPr>
              <w:t>21.3.7 Soft tissue injuries</w:t>
            </w:r>
          </w:p>
        </w:tc>
      </w:tr>
      <w:tr w:rsidR="00A87722" w:rsidRPr="004A5268" w:rsidTr="00657147">
        <w:tc>
          <w:tcPr>
            <w:tcW w:w="2044" w:type="pct"/>
          </w:tcPr>
          <w:p w:rsidR="00A87722" w:rsidRPr="004A5268" w:rsidRDefault="004A5268" w:rsidP="004A5268">
            <w:pPr>
              <w:pStyle w:val="ListParagraph"/>
              <w:numPr>
                <w:ilvl w:val="0"/>
                <w:numId w:val="37"/>
              </w:numPr>
              <w:jc w:val="both"/>
              <w:rPr>
                <w:rFonts w:asciiTheme="minorHAnsi" w:hAnsiTheme="minorHAnsi" w:cstheme="minorHAnsi"/>
                <w:i/>
                <w:spacing w:val="-4"/>
                <w:sz w:val="18"/>
                <w:szCs w:val="20"/>
                <w:lang w:eastAsia="en-ZA"/>
              </w:rPr>
            </w:pPr>
            <w:r w:rsidRPr="004A5268">
              <w:rPr>
                <w:rFonts w:asciiTheme="minorHAnsi" w:hAnsiTheme="minorHAnsi" w:cstheme="minorHAnsi"/>
                <w:i/>
                <w:spacing w:val="-4"/>
                <w:sz w:val="18"/>
                <w:szCs w:val="20"/>
                <w:lang w:eastAsia="en-ZA"/>
              </w:rPr>
              <w:t>If sutures needed</w:t>
            </w:r>
          </w:p>
        </w:tc>
        <w:tc>
          <w:tcPr>
            <w:tcW w:w="1466" w:type="pct"/>
          </w:tcPr>
          <w:p w:rsidR="00A87722" w:rsidRPr="004A5268" w:rsidRDefault="004A5268" w:rsidP="004A5268">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Lidocaine with adrenaline 2% injection</w:t>
            </w:r>
          </w:p>
        </w:tc>
        <w:tc>
          <w:tcPr>
            <w:tcW w:w="1490" w:type="pct"/>
          </w:tcPr>
          <w:p w:rsidR="00A87722" w:rsidRPr="004A5268" w:rsidRDefault="004A5268"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Added</w:t>
            </w:r>
          </w:p>
        </w:tc>
      </w:tr>
      <w:tr w:rsidR="004A5268" w:rsidRPr="004A5268" w:rsidTr="004A5268">
        <w:tc>
          <w:tcPr>
            <w:tcW w:w="2044" w:type="pct"/>
          </w:tcPr>
          <w:p w:rsidR="004A5268" w:rsidRPr="004A5268" w:rsidRDefault="004A5268" w:rsidP="004A5268">
            <w:pPr>
              <w:pStyle w:val="ListParagraph"/>
              <w:numPr>
                <w:ilvl w:val="0"/>
                <w:numId w:val="37"/>
              </w:numPr>
              <w:jc w:val="both"/>
              <w:rPr>
                <w:rFonts w:asciiTheme="minorHAnsi" w:hAnsiTheme="minorHAnsi" w:cstheme="minorHAnsi"/>
                <w:i/>
                <w:spacing w:val="-4"/>
                <w:sz w:val="18"/>
                <w:szCs w:val="20"/>
                <w:lang w:eastAsia="en-ZA"/>
              </w:rPr>
            </w:pPr>
            <w:r w:rsidRPr="004A5268">
              <w:rPr>
                <w:rFonts w:asciiTheme="minorHAnsi" w:hAnsiTheme="minorHAnsi" w:cstheme="minorHAnsi"/>
                <w:i/>
                <w:spacing w:val="-4"/>
                <w:sz w:val="18"/>
                <w:szCs w:val="20"/>
                <w:lang w:eastAsia="en-ZA"/>
              </w:rPr>
              <w:t>Infected wound management</w:t>
            </w:r>
          </w:p>
        </w:tc>
        <w:tc>
          <w:tcPr>
            <w:tcW w:w="2956" w:type="pct"/>
            <w:gridSpan w:val="2"/>
          </w:tcPr>
          <w:p w:rsidR="004A5268" w:rsidRPr="004A5268" w:rsidRDefault="004A5268" w:rsidP="00A959DD">
            <w:pPr>
              <w:autoSpaceDE w:val="0"/>
              <w:autoSpaceDN w:val="0"/>
              <w:adjustRightInd w:val="0"/>
              <w:spacing w:after="0" w:line="240" w:lineRule="auto"/>
              <w:jc w:val="both"/>
              <w:rPr>
                <w:rFonts w:asciiTheme="minorHAnsi" w:hAnsiTheme="minorHAnsi" w:cstheme="minorHAnsi"/>
                <w:bCs/>
                <w:color w:val="000000"/>
                <w:sz w:val="18"/>
                <w:lang w:val="en-GB"/>
              </w:rPr>
            </w:pPr>
            <w:r w:rsidRPr="004A5268">
              <w:rPr>
                <w:rFonts w:asciiTheme="minorHAnsi" w:hAnsiTheme="minorHAnsi" w:cstheme="minorHAnsi"/>
                <w:bCs/>
                <w:color w:val="000000"/>
                <w:sz w:val="18"/>
                <w:lang w:val="en-GB"/>
              </w:rPr>
              <w:t xml:space="preserve">Cross referral to section </w:t>
            </w:r>
            <w:r w:rsidRPr="004A5268">
              <w:rPr>
                <w:rFonts w:asciiTheme="minorHAnsi" w:hAnsiTheme="minorHAnsi" w:cstheme="minorHAnsi"/>
                <w:bCs/>
                <w:color w:val="000000"/>
                <w:sz w:val="18"/>
                <w:szCs w:val="18"/>
                <w:lang w:val="en-GB"/>
              </w:rPr>
              <w:t>5.4.3: Cellulitis.</w:t>
            </w:r>
          </w:p>
        </w:tc>
      </w:tr>
    </w:tbl>
    <w:p w:rsidR="00516B6D" w:rsidRPr="00516B6D" w:rsidRDefault="00516B6D" w:rsidP="00A959DD">
      <w:pPr>
        <w:spacing w:after="0" w:line="240" w:lineRule="auto"/>
        <w:jc w:val="both"/>
        <w:rPr>
          <w:rFonts w:cs="Calibri"/>
          <w:b/>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7E47A5" w:rsidRPr="00554428" w:rsidTr="003D2122">
        <w:tc>
          <w:tcPr>
            <w:tcW w:w="9242" w:type="dxa"/>
            <w:tcBorders>
              <w:top w:val="double" w:sz="4" w:space="0" w:color="C0C0C0"/>
              <w:left w:val="double" w:sz="4" w:space="0" w:color="C0C0C0"/>
              <w:bottom w:val="double" w:sz="4" w:space="0" w:color="C0C0C0"/>
              <w:right w:val="double" w:sz="4" w:space="0" w:color="C0C0C0"/>
            </w:tcBorders>
          </w:tcPr>
          <w:p w:rsidR="007E47A5" w:rsidRPr="003A5E76" w:rsidRDefault="003A5E76" w:rsidP="00A959DD">
            <w:pPr>
              <w:widowControl w:val="0"/>
              <w:autoSpaceDE w:val="0"/>
              <w:autoSpaceDN w:val="0"/>
              <w:adjustRightInd w:val="0"/>
              <w:spacing w:before="120" w:after="120" w:line="240" w:lineRule="auto"/>
              <w:jc w:val="both"/>
              <w:rPr>
                <w:rFonts w:asciiTheme="minorHAnsi" w:hAnsiTheme="minorHAnsi" w:cstheme="minorHAnsi"/>
                <w:b/>
                <w:bCs/>
                <w:lang w:val="en-GB"/>
              </w:rPr>
            </w:pPr>
            <w:r w:rsidRPr="003A5E76">
              <w:rPr>
                <w:rFonts w:asciiTheme="minorHAnsi" w:hAnsiTheme="minorHAnsi" w:cstheme="minorHAnsi"/>
                <w:b/>
                <w:bCs/>
                <w:lang w:val="en-GB"/>
              </w:rPr>
              <w:t>21.1.1</w:t>
            </w:r>
            <w:r w:rsidRPr="003A5E76">
              <w:rPr>
                <w:rFonts w:asciiTheme="minorHAnsi" w:hAnsiTheme="minorHAnsi" w:cstheme="minorHAnsi"/>
                <w:b/>
                <w:bCs/>
                <w:lang w:val="en-GB"/>
              </w:rPr>
              <w:tab/>
              <w:t>CARDIAC ARREST, ADULTS</w:t>
            </w:r>
          </w:p>
        </w:tc>
      </w:tr>
    </w:tbl>
    <w:p w:rsidR="003A5E76" w:rsidRPr="00B17B23" w:rsidRDefault="003A5E76" w:rsidP="00A959DD">
      <w:pPr>
        <w:pStyle w:val="ListParagraph"/>
        <w:autoSpaceDE w:val="0"/>
        <w:autoSpaceDN w:val="0"/>
        <w:adjustRightInd w:val="0"/>
        <w:ind w:left="0"/>
        <w:jc w:val="both"/>
        <w:rPr>
          <w:rFonts w:asciiTheme="minorHAnsi" w:hAnsiTheme="minorHAnsi" w:cstheme="minorHAnsi"/>
          <w:bCs/>
          <w:i/>
          <w:sz w:val="22"/>
          <w:szCs w:val="18"/>
        </w:rPr>
      </w:pPr>
      <w:r w:rsidRPr="00B17B23">
        <w:rPr>
          <w:rFonts w:asciiTheme="minorHAnsi" w:hAnsiTheme="minorHAnsi" w:cstheme="minorHAnsi"/>
          <w:bCs/>
          <w:sz w:val="22"/>
          <w:szCs w:val="18"/>
          <w:u w:val="single"/>
        </w:rPr>
        <w:t>Adrenaline (epinephrine):</w:t>
      </w:r>
      <w:r w:rsidR="000C3FB6" w:rsidRPr="00B17B23">
        <w:rPr>
          <w:rFonts w:asciiTheme="minorHAnsi" w:hAnsiTheme="minorHAnsi" w:cstheme="minorHAnsi"/>
          <w:bCs/>
          <w:sz w:val="22"/>
          <w:szCs w:val="18"/>
          <w:u w:val="single"/>
        </w:rPr>
        <w:t xml:space="preserve"> </w:t>
      </w:r>
      <w:r w:rsidR="00CA0CF5" w:rsidRPr="00B17B23">
        <w:rPr>
          <w:rFonts w:asciiTheme="minorHAnsi" w:hAnsiTheme="minorHAnsi" w:cstheme="minorHAnsi"/>
          <w:bCs/>
          <w:i/>
          <w:sz w:val="22"/>
          <w:szCs w:val="18"/>
        </w:rPr>
        <w:t>amended</w:t>
      </w:r>
      <w:r w:rsidR="000C3FB6" w:rsidRPr="00B17B23">
        <w:rPr>
          <w:rFonts w:asciiTheme="minorHAnsi" w:hAnsiTheme="minorHAnsi" w:cstheme="minorHAnsi"/>
          <w:bCs/>
          <w:i/>
          <w:sz w:val="22"/>
          <w:szCs w:val="18"/>
        </w:rPr>
        <w:t xml:space="preserve"> (</w:t>
      </w:r>
      <w:r w:rsidR="00CA0CF5" w:rsidRPr="00B17B23">
        <w:rPr>
          <w:rFonts w:asciiTheme="minorHAnsi" w:hAnsiTheme="minorHAnsi" w:cstheme="minorHAnsi"/>
          <w:bCs/>
          <w:i/>
          <w:sz w:val="22"/>
          <w:szCs w:val="18"/>
        </w:rPr>
        <w:t>i</w:t>
      </w:r>
      <w:r w:rsidRPr="00B17B23">
        <w:rPr>
          <w:rFonts w:asciiTheme="minorHAnsi" w:hAnsiTheme="minorHAnsi" w:cstheme="minorHAnsi"/>
          <w:bCs/>
          <w:i/>
          <w:sz w:val="22"/>
          <w:szCs w:val="18"/>
        </w:rPr>
        <w:t>ntraoseus route added</w:t>
      </w:r>
      <w:r w:rsidR="000C3FB6" w:rsidRPr="00B17B23">
        <w:rPr>
          <w:rFonts w:asciiTheme="minorHAnsi" w:hAnsiTheme="minorHAnsi" w:cstheme="minorHAnsi"/>
          <w:bCs/>
          <w:i/>
          <w:sz w:val="22"/>
          <w:szCs w:val="18"/>
        </w:rPr>
        <w:t>)</w:t>
      </w:r>
    </w:p>
    <w:p w:rsidR="003A5E76" w:rsidRPr="00B17B23" w:rsidRDefault="003A5E76" w:rsidP="00A959DD">
      <w:pPr>
        <w:pStyle w:val="ListParagraph"/>
        <w:autoSpaceDE w:val="0"/>
        <w:autoSpaceDN w:val="0"/>
        <w:adjustRightInd w:val="0"/>
        <w:ind w:left="0"/>
        <w:jc w:val="both"/>
        <w:rPr>
          <w:rFonts w:asciiTheme="minorHAnsi" w:hAnsiTheme="minorHAnsi" w:cstheme="minorHAnsi"/>
          <w:bCs/>
          <w:sz w:val="22"/>
          <w:szCs w:val="18"/>
        </w:rPr>
      </w:pPr>
      <w:r w:rsidRPr="00B17B23">
        <w:rPr>
          <w:rFonts w:asciiTheme="minorHAnsi" w:hAnsiTheme="minorHAnsi" w:cstheme="minorHAnsi"/>
          <w:bCs/>
          <w:sz w:val="22"/>
          <w:szCs w:val="18"/>
          <w:u w:val="single"/>
        </w:rPr>
        <w:t>Sodium chloride 0.9%, IV</w:t>
      </w:r>
      <w:r w:rsidRPr="00B17B23">
        <w:rPr>
          <w:rFonts w:asciiTheme="minorHAnsi" w:hAnsiTheme="minorHAnsi" w:cstheme="minorHAnsi"/>
          <w:bCs/>
          <w:sz w:val="22"/>
          <w:szCs w:val="18"/>
        </w:rPr>
        <w:t xml:space="preserve">: </w:t>
      </w:r>
      <w:r w:rsidRPr="00B17B23">
        <w:rPr>
          <w:rFonts w:asciiTheme="minorHAnsi" w:hAnsiTheme="minorHAnsi" w:cstheme="minorHAnsi"/>
          <w:bCs/>
          <w:i/>
          <w:sz w:val="22"/>
          <w:szCs w:val="18"/>
        </w:rPr>
        <w:t>deleted</w:t>
      </w:r>
    </w:p>
    <w:p w:rsidR="003A5E76" w:rsidRPr="00B17B23" w:rsidRDefault="003A5E76" w:rsidP="00A959DD">
      <w:pPr>
        <w:pStyle w:val="ListParagraph"/>
        <w:autoSpaceDE w:val="0"/>
        <w:autoSpaceDN w:val="0"/>
        <w:adjustRightInd w:val="0"/>
        <w:ind w:left="0"/>
        <w:jc w:val="both"/>
        <w:rPr>
          <w:rFonts w:asciiTheme="minorHAnsi" w:hAnsiTheme="minorHAnsi" w:cstheme="minorHAnsi"/>
          <w:bCs/>
          <w:sz w:val="22"/>
          <w:szCs w:val="18"/>
        </w:rPr>
      </w:pPr>
      <w:r w:rsidRPr="00B17B23">
        <w:rPr>
          <w:rFonts w:asciiTheme="minorHAnsi" w:hAnsiTheme="minorHAnsi" w:cstheme="minorHAnsi"/>
          <w:bCs/>
          <w:sz w:val="22"/>
          <w:szCs w:val="18"/>
          <w:u w:val="single"/>
        </w:rPr>
        <w:t>Atropine, IV</w:t>
      </w:r>
      <w:r w:rsidRPr="00B17B23">
        <w:rPr>
          <w:rFonts w:asciiTheme="minorHAnsi" w:hAnsiTheme="minorHAnsi" w:cstheme="minorHAnsi"/>
          <w:bCs/>
          <w:sz w:val="22"/>
          <w:szCs w:val="18"/>
        </w:rPr>
        <w:t xml:space="preserve">: </w:t>
      </w:r>
      <w:r w:rsidRPr="00B17B23">
        <w:rPr>
          <w:rFonts w:asciiTheme="minorHAnsi" w:hAnsiTheme="minorHAnsi" w:cstheme="minorHAnsi"/>
          <w:bCs/>
          <w:i/>
          <w:sz w:val="22"/>
          <w:szCs w:val="18"/>
        </w:rPr>
        <w:t>deleted</w:t>
      </w:r>
    </w:p>
    <w:p w:rsidR="003A5E76" w:rsidRPr="00B17B23" w:rsidRDefault="003A5E76" w:rsidP="00A959DD">
      <w:pPr>
        <w:pStyle w:val="ListParagraph"/>
        <w:autoSpaceDE w:val="0"/>
        <w:autoSpaceDN w:val="0"/>
        <w:adjustRightInd w:val="0"/>
        <w:ind w:left="0"/>
        <w:jc w:val="both"/>
        <w:rPr>
          <w:rFonts w:asciiTheme="minorHAnsi" w:hAnsiTheme="minorHAnsi" w:cstheme="minorHAnsi"/>
          <w:bCs/>
          <w:sz w:val="22"/>
          <w:szCs w:val="18"/>
        </w:rPr>
      </w:pPr>
      <w:r w:rsidRPr="00B17B23">
        <w:rPr>
          <w:rFonts w:asciiTheme="minorHAnsi" w:hAnsiTheme="minorHAnsi" w:cstheme="minorHAnsi"/>
          <w:bCs/>
          <w:sz w:val="22"/>
          <w:szCs w:val="18"/>
        </w:rPr>
        <w:t xml:space="preserve">Aligned with the South African Resuscitation Council algorithm, "Basic life support for healthcare providers". </w:t>
      </w:r>
    </w:p>
    <w:p w:rsidR="003A5E76" w:rsidRPr="00B17B23" w:rsidRDefault="003A5E76" w:rsidP="00A959DD">
      <w:pPr>
        <w:pStyle w:val="ListParagraph"/>
        <w:autoSpaceDE w:val="0"/>
        <w:autoSpaceDN w:val="0"/>
        <w:adjustRightInd w:val="0"/>
        <w:ind w:left="0"/>
        <w:jc w:val="both"/>
        <w:rPr>
          <w:rFonts w:asciiTheme="minorHAnsi" w:hAnsiTheme="minorHAnsi" w:cstheme="minorHAnsi"/>
          <w:b/>
          <w:bCs/>
          <w:sz w:val="22"/>
          <w:szCs w:val="18"/>
        </w:rPr>
      </w:pPr>
      <w:r w:rsidRPr="00B17B23">
        <w:rPr>
          <w:rFonts w:asciiTheme="minorHAnsi" w:hAnsiTheme="minorHAnsi" w:cstheme="minorHAnsi"/>
          <w:b/>
          <w:bCs/>
          <w:sz w:val="22"/>
          <w:szCs w:val="18"/>
        </w:rPr>
        <w:t>Level of Evidence: III Guidelines</w:t>
      </w:r>
      <w:r w:rsidRPr="00B17B23">
        <w:rPr>
          <w:rStyle w:val="FootnoteReference"/>
          <w:rFonts w:asciiTheme="minorHAnsi" w:eastAsia="Calibri" w:hAnsiTheme="minorHAnsi"/>
          <w:b/>
          <w:bCs/>
          <w:sz w:val="22"/>
          <w:szCs w:val="18"/>
        </w:rPr>
        <w:footnoteReference w:id="2"/>
      </w:r>
    </w:p>
    <w:p w:rsidR="00860044" w:rsidRDefault="00860044" w:rsidP="00A959DD">
      <w:pPr>
        <w:autoSpaceDE w:val="0"/>
        <w:autoSpaceDN w:val="0"/>
        <w:adjustRightInd w:val="0"/>
        <w:spacing w:after="0" w:line="240" w:lineRule="auto"/>
        <w:jc w:val="both"/>
        <w:rPr>
          <w:rFonts w:asciiTheme="minorHAnsi" w:hAnsiTheme="minorHAnsi" w:cstheme="minorHAnsi"/>
          <w:bCs/>
          <w:color w:val="000000"/>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A5E76" w:rsidRPr="00554428" w:rsidTr="00A959DD">
        <w:tc>
          <w:tcPr>
            <w:tcW w:w="9242" w:type="dxa"/>
            <w:tcBorders>
              <w:top w:val="double" w:sz="4" w:space="0" w:color="C0C0C0"/>
              <w:left w:val="double" w:sz="4" w:space="0" w:color="C0C0C0"/>
              <w:bottom w:val="double" w:sz="4" w:space="0" w:color="C0C0C0"/>
              <w:right w:val="double" w:sz="4" w:space="0" w:color="C0C0C0"/>
            </w:tcBorders>
          </w:tcPr>
          <w:p w:rsidR="00CA0CF5" w:rsidRPr="00CA0CF5" w:rsidRDefault="00CA0CF5" w:rsidP="00A959DD">
            <w:pPr>
              <w:widowControl w:val="0"/>
              <w:autoSpaceDE w:val="0"/>
              <w:autoSpaceDN w:val="0"/>
              <w:adjustRightInd w:val="0"/>
              <w:spacing w:before="120" w:after="120" w:line="240" w:lineRule="auto"/>
              <w:jc w:val="both"/>
              <w:rPr>
                <w:rFonts w:asciiTheme="minorHAnsi" w:hAnsiTheme="minorHAnsi" w:cstheme="minorHAnsi"/>
                <w:b/>
                <w:bCs/>
              </w:rPr>
            </w:pPr>
            <w:r w:rsidRPr="00CA0CF5">
              <w:rPr>
                <w:rFonts w:asciiTheme="minorHAnsi" w:hAnsiTheme="minorHAnsi" w:cstheme="minorHAnsi"/>
                <w:b/>
                <w:bCs/>
              </w:rPr>
              <w:t>21.</w:t>
            </w:r>
            <w:r>
              <w:rPr>
                <w:rFonts w:asciiTheme="minorHAnsi" w:hAnsiTheme="minorHAnsi" w:cstheme="minorHAnsi"/>
                <w:b/>
                <w:bCs/>
              </w:rPr>
              <w:t xml:space="preserve">2.6 </w:t>
            </w:r>
            <w:r w:rsidRPr="00CA0CF5">
              <w:rPr>
                <w:rFonts w:asciiTheme="minorHAnsi" w:hAnsiTheme="minorHAnsi" w:cstheme="minorHAnsi"/>
                <w:b/>
                <w:bCs/>
              </w:rPr>
              <w:t xml:space="preserve"> HYPOGLYCAEMIA AND HYPOGLYCAEMIC COMA</w:t>
            </w:r>
          </w:p>
        </w:tc>
      </w:tr>
    </w:tbl>
    <w:p w:rsidR="00CA0CF5" w:rsidRPr="00B17B23" w:rsidRDefault="00CA0CF5" w:rsidP="00A959DD">
      <w:pPr>
        <w:autoSpaceDE w:val="0"/>
        <w:autoSpaceDN w:val="0"/>
        <w:adjustRightInd w:val="0"/>
        <w:spacing w:after="0" w:line="240" w:lineRule="auto"/>
        <w:jc w:val="both"/>
        <w:rPr>
          <w:rFonts w:asciiTheme="minorHAnsi" w:hAnsiTheme="minorHAnsi" w:cstheme="minorHAnsi"/>
          <w:b/>
          <w:bCs/>
          <w:color w:val="000000"/>
          <w:szCs w:val="20"/>
        </w:rPr>
      </w:pPr>
      <w:r w:rsidRPr="00B17B23">
        <w:rPr>
          <w:rFonts w:asciiTheme="minorHAnsi" w:hAnsiTheme="minorHAnsi" w:cstheme="minorHAnsi"/>
          <w:b/>
          <w:bCs/>
          <w:color w:val="000000"/>
          <w:szCs w:val="20"/>
        </w:rPr>
        <w:t>Emergency treatment</w:t>
      </w:r>
    </w:p>
    <w:p w:rsidR="00CA0CF5" w:rsidRPr="00B17B23" w:rsidRDefault="00CA0CF5" w:rsidP="00A959DD">
      <w:pPr>
        <w:autoSpaceDE w:val="0"/>
        <w:autoSpaceDN w:val="0"/>
        <w:adjustRightInd w:val="0"/>
        <w:spacing w:after="0" w:line="240" w:lineRule="auto"/>
        <w:jc w:val="both"/>
        <w:rPr>
          <w:rFonts w:asciiTheme="minorHAnsi" w:hAnsiTheme="minorHAnsi" w:cstheme="minorHAnsi"/>
          <w:b/>
          <w:bCs/>
          <w:color w:val="000000"/>
          <w:szCs w:val="20"/>
        </w:rPr>
      </w:pPr>
      <w:r w:rsidRPr="00B17B23">
        <w:rPr>
          <w:rFonts w:asciiTheme="minorHAnsi" w:hAnsiTheme="minorHAnsi" w:cstheme="minorHAnsi"/>
          <w:b/>
          <w:bCs/>
          <w:color w:val="000000"/>
          <w:szCs w:val="20"/>
        </w:rPr>
        <w:t>Adult: Unconscious patient</w:t>
      </w:r>
    </w:p>
    <w:p w:rsidR="00CA0CF5" w:rsidRPr="00B17B23" w:rsidRDefault="00CA0CF5" w:rsidP="00A959DD">
      <w:pPr>
        <w:autoSpaceDE w:val="0"/>
        <w:autoSpaceDN w:val="0"/>
        <w:adjustRightInd w:val="0"/>
        <w:spacing w:after="0" w:line="240" w:lineRule="auto"/>
        <w:jc w:val="both"/>
        <w:rPr>
          <w:rFonts w:asciiTheme="minorHAnsi" w:hAnsiTheme="minorHAnsi" w:cstheme="minorHAnsi"/>
          <w:bCs/>
          <w:szCs w:val="20"/>
        </w:rPr>
      </w:pPr>
      <w:r w:rsidRPr="00B17B23">
        <w:rPr>
          <w:rFonts w:asciiTheme="minorHAnsi" w:hAnsiTheme="minorHAnsi" w:cstheme="minorHAnsi"/>
          <w:bCs/>
          <w:szCs w:val="20"/>
          <w:u w:val="single"/>
        </w:rPr>
        <w:t>Dextrose 50%, IV:</w:t>
      </w:r>
      <w:r w:rsidR="000C3FB6" w:rsidRPr="00B17B23">
        <w:rPr>
          <w:rFonts w:asciiTheme="minorHAnsi" w:hAnsiTheme="minorHAnsi" w:cstheme="minorHAnsi"/>
          <w:bCs/>
          <w:szCs w:val="20"/>
          <w:u w:val="single"/>
        </w:rPr>
        <w:t xml:space="preserve"> </w:t>
      </w:r>
      <w:r w:rsidR="002545E7" w:rsidRPr="00B17B23">
        <w:rPr>
          <w:rFonts w:asciiTheme="minorHAnsi" w:hAnsiTheme="minorHAnsi" w:cstheme="minorHAnsi"/>
          <w:bCs/>
          <w:i/>
          <w:szCs w:val="20"/>
        </w:rPr>
        <w:t>concentration of solution amended</w:t>
      </w:r>
      <w:r w:rsidR="00486E2F" w:rsidRPr="00B17B23">
        <w:rPr>
          <w:rFonts w:asciiTheme="minorHAnsi" w:hAnsiTheme="minorHAnsi" w:cstheme="minorHAnsi"/>
          <w:bCs/>
          <w:i/>
          <w:szCs w:val="20"/>
        </w:rPr>
        <w:t xml:space="preserve"> from 50% to 10%</w:t>
      </w:r>
    </w:p>
    <w:p w:rsidR="00CA0CF5" w:rsidRPr="00B17B23" w:rsidRDefault="00CA0CF5" w:rsidP="00B17B23">
      <w:pPr>
        <w:pStyle w:val="ListParagraph"/>
        <w:autoSpaceDE w:val="0"/>
        <w:autoSpaceDN w:val="0"/>
        <w:adjustRightInd w:val="0"/>
        <w:ind w:left="0"/>
        <w:jc w:val="both"/>
        <w:rPr>
          <w:rFonts w:asciiTheme="minorHAnsi" w:hAnsiTheme="minorHAnsi" w:cstheme="minorHAnsi"/>
          <w:bCs/>
          <w:sz w:val="22"/>
          <w:szCs w:val="20"/>
        </w:rPr>
      </w:pPr>
      <w:r w:rsidRPr="00B17B23">
        <w:rPr>
          <w:rFonts w:asciiTheme="minorHAnsi" w:hAnsiTheme="minorHAnsi" w:cstheme="minorHAnsi"/>
          <w:bCs/>
          <w:sz w:val="22"/>
          <w:szCs w:val="20"/>
        </w:rPr>
        <w:t>A small RCT</w:t>
      </w:r>
      <w:r w:rsidR="00A30FD1">
        <w:rPr>
          <w:rStyle w:val="FootnoteReference"/>
          <w:rFonts w:asciiTheme="minorHAnsi" w:hAnsiTheme="minorHAnsi" w:cstheme="minorHAnsi"/>
          <w:bCs/>
          <w:sz w:val="22"/>
          <w:szCs w:val="20"/>
        </w:rPr>
        <w:footnoteReference w:id="3"/>
      </w:r>
      <w:r w:rsidR="00A30FD1" w:rsidRPr="00B17B23">
        <w:rPr>
          <w:rFonts w:asciiTheme="minorHAnsi" w:hAnsiTheme="minorHAnsi" w:cstheme="minorHAnsi"/>
          <w:bCs/>
          <w:sz w:val="22"/>
          <w:szCs w:val="20"/>
        </w:rPr>
        <w:t xml:space="preserve"> </w:t>
      </w:r>
      <w:r w:rsidRPr="00B17B23">
        <w:rPr>
          <w:rFonts w:asciiTheme="minorHAnsi" w:hAnsiTheme="minorHAnsi" w:cstheme="minorHAnsi"/>
          <w:bCs/>
          <w:sz w:val="22"/>
          <w:szCs w:val="20"/>
        </w:rPr>
        <w:t>(n= 51) showed that dextrose 10% delivered in 5 g</w:t>
      </w:r>
      <w:r w:rsidR="00CC7D57" w:rsidRPr="00B17B23">
        <w:rPr>
          <w:rFonts w:asciiTheme="minorHAnsi" w:hAnsiTheme="minorHAnsi" w:cstheme="minorHAnsi"/>
          <w:bCs/>
          <w:sz w:val="22"/>
          <w:szCs w:val="20"/>
        </w:rPr>
        <w:t>/</w:t>
      </w:r>
      <w:r w:rsidRPr="00B17B23">
        <w:rPr>
          <w:rFonts w:asciiTheme="minorHAnsi" w:hAnsiTheme="minorHAnsi" w:cstheme="minorHAnsi"/>
          <w:bCs/>
          <w:sz w:val="22"/>
          <w:szCs w:val="20"/>
        </w:rPr>
        <w:t>50 ml aliquots</w:t>
      </w:r>
      <w:r w:rsidR="00CC7D57" w:rsidRPr="00B17B23">
        <w:rPr>
          <w:rFonts w:asciiTheme="minorHAnsi" w:hAnsiTheme="minorHAnsi" w:cstheme="minorHAnsi"/>
          <w:bCs/>
          <w:sz w:val="22"/>
          <w:szCs w:val="20"/>
        </w:rPr>
        <w:t xml:space="preserve"> resulted in better post-treatment blood glucose concentrations than</w:t>
      </w:r>
      <w:r w:rsidRPr="00B17B23">
        <w:rPr>
          <w:rFonts w:asciiTheme="minorHAnsi" w:hAnsiTheme="minorHAnsi" w:cstheme="minorHAnsi"/>
          <w:bCs/>
          <w:sz w:val="22"/>
          <w:szCs w:val="20"/>
        </w:rPr>
        <w:t xml:space="preserve"> dextrose 50% delivered in 5 g/10 ml aliquots. </w:t>
      </w:r>
    </w:p>
    <w:p w:rsidR="00CA0CF5" w:rsidRPr="00B17B23" w:rsidRDefault="00CA0CF5" w:rsidP="00B17B23">
      <w:pPr>
        <w:pStyle w:val="ListParagraph"/>
        <w:autoSpaceDE w:val="0"/>
        <w:autoSpaceDN w:val="0"/>
        <w:adjustRightInd w:val="0"/>
        <w:ind w:left="0"/>
        <w:jc w:val="both"/>
        <w:rPr>
          <w:rFonts w:asciiTheme="minorHAnsi" w:hAnsiTheme="minorHAnsi" w:cstheme="minorHAnsi"/>
          <w:bCs/>
          <w:sz w:val="22"/>
          <w:szCs w:val="20"/>
          <w:u w:val="single"/>
        </w:rPr>
      </w:pPr>
      <w:r w:rsidRPr="00B17B23">
        <w:rPr>
          <w:rFonts w:asciiTheme="minorHAnsi" w:hAnsiTheme="minorHAnsi" w:cstheme="minorHAnsi"/>
          <w:bCs/>
          <w:sz w:val="22"/>
          <w:szCs w:val="20"/>
        </w:rPr>
        <w:tab/>
      </w:r>
      <w:r w:rsidRPr="00B17B23">
        <w:rPr>
          <w:rFonts w:asciiTheme="minorHAnsi" w:hAnsiTheme="minorHAnsi" w:cstheme="minorHAnsi"/>
          <w:bCs/>
          <w:sz w:val="22"/>
          <w:szCs w:val="20"/>
          <w:u w:val="single"/>
        </w:rPr>
        <w:t>Results:</w:t>
      </w:r>
    </w:p>
    <w:p w:rsidR="00CA0CF5" w:rsidRPr="00B17B23" w:rsidRDefault="00CA0CF5" w:rsidP="002413EA">
      <w:pPr>
        <w:pStyle w:val="ListParagraph"/>
        <w:numPr>
          <w:ilvl w:val="1"/>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No statistically significant differences in:</w:t>
      </w:r>
    </w:p>
    <w:p w:rsidR="00CA0CF5" w:rsidRPr="00B17B23" w:rsidRDefault="00CA0CF5" w:rsidP="002413EA">
      <w:pPr>
        <w:pStyle w:val="ListParagraph"/>
        <w:numPr>
          <w:ilvl w:val="2"/>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Median time to recovery (8 minutes)</w:t>
      </w:r>
    </w:p>
    <w:p w:rsidR="00CA0CF5" w:rsidRPr="00B17B23" w:rsidRDefault="00CA0CF5" w:rsidP="002413EA">
      <w:pPr>
        <w:pStyle w:val="ListParagraph"/>
        <w:numPr>
          <w:ilvl w:val="2"/>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Median post-treatment GCS</w:t>
      </w:r>
    </w:p>
    <w:p w:rsidR="00CA0CF5" w:rsidRPr="00B17B23" w:rsidRDefault="00CA0CF5" w:rsidP="002413EA">
      <w:pPr>
        <w:pStyle w:val="ListParagraph"/>
        <w:numPr>
          <w:ilvl w:val="2"/>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 xml:space="preserve">Number of subjects experiencing a further hypoglycaemic episode within 24 hours (four per group). </w:t>
      </w:r>
    </w:p>
    <w:p w:rsidR="00CA0CF5" w:rsidRPr="00B17B23" w:rsidRDefault="00CA0CF5" w:rsidP="002413EA">
      <w:pPr>
        <w:pStyle w:val="ListParagraph"/>
        <w:numPr>
          <w:ilvl w:val="1"/>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The median total dose of dextrose administered was significantly less with the 10% concentration (10% = 10 g, 50% = 25 g, p,0.001)</w:t>
      </w:r>
    </w:p>
    <w:p w:rsidR="00CA0CF5" w:rsidRPr="00B17B23" w:rsidRDefault="00CA0CF5" w:rsidP="002413EA">
      <w:pPr>
        <w:pStyle w:val="ListParagraph"/>
        <w:numPr>
          <w:ilvl w:val="1"/>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The median post</w:t>
      </w:r>
      <w:r w:rsidR="00793C38">
        <w:rPr>
          <w:rFonts w:asciiTheme="minorHAnsi" w:hAnsiTheme="minorHAnsi" w:cstheme="minorHAnsi"/>
          <w:bCs/>
          <w:sz w:val="22"/>
          <w:szCs w:val="20"/>
        </w:rPr>
        <w:t xml:space="preserve"> </w:t>
      </w:r>
      <w:r w:rsidRPr="00B17B23">
        <w:rPr>
          <w:rFonts w:asciiTheme="minorHAnsi" w:hAnsiTheme="minorHAnsi" w:cstheme="minorHAnsi"/>
          <w:bCs/>
          <w:sz w:val="22"/>
          <w:szCs w:val="20"/>
        </w:rPr>
        <w:t xml:space="preserve">treatment blood </w:t>
      </w:r>
      <w:r w:rsidR="00CC7D57" w:rsidRPr="00B17B23">
        <w:rPr>
          <w:rFonts w:asciiTheme="minorHAnsi" w:hAnsiTheme="minorHAnsi" w:cstheme="minorHAnsi"/>
          <w:bCs/>
          <w:sz w:val="22"/>
          <w:szCs w:val="20"/>
        </w:rPr>
        <w:t>glucose</w:t>
      </w:r>
      <w:r w:rsidR="00793C38">
        <w:rPr>
          <w:rFonts w:asciiTheme="minorHAnsi" w:hAnsiTheme="minorHAnsi" w:cstheme="minorHAnsi"/>
          <w:bCs/>
          <w:sz w:val="22"/>
          <w:szCs w:val="20"/>
        </w:rPr>
        <w:t xml:space="preserve"> </w:t>
      </w:r>
      <w:r w:rsidR="00CC7D57" w:rsidRPr="00B17B23">
        <w:rPr>
          <w:rFonts w:asciiTheme="minorHAnsi" w:hAnsiTheme="minorHAnsi" w:cstheme="minorHAnsi"/>
          <w:bCs/>
          <w:sz w:val="22"/>
          <w:szCs w:val="20"/>
        </w:rPr>
        <w:t>concentrations</w:t>
      </w:r>
      <w:r w:rsidRPr="00B17B23">
        <w:rPr>
          <w:rFonts w:asciiTheme="minorHAnsi" w:hAnsiTheme="minorHAnsi" w:cstheme="minorHAnsi"/>
          <w:bCs/>
          <w:sz w:val="22"/>
          <w:szCs w:val="20"/>
        </w:rPr>
        <w:t xml:space="preserve"> were significantly lower (10% = 6.2 mmol/l and 50% = 9.4 mmol/l, p = 0.003). </w:t>
      </w:r>
    </w:p>
    <w:p w:rsidR="00CA0CF5" w:rsidRPr="00B17B23" w:rsidRDefault="00CA0CF5" w:rsidP="002413EA">
      <w:pPr>
        <w:pStyle w:val="ListParagraph"/>
        <w:numPr>
          <w:ilvl w:val="1"/>
          <w:numId w:val="26"/>
        </w:numPr>
        <w:autoSpaceDE w:val="0"/>
        <w:autoSpaceDN w:val="0"/>
        <w:adjustRightInd w:val="0"/>
        <w:jc w:val="both"/>
        <w:rPr>
          <w:rFonts w:asciiTheme="minorHAnsi" w:hAnsiTheme="minorHAnsi" w:cstheme="minorHAnsi"/>
          <w:bCs/>
          <w:sz w:val="22"/>
          <w:szCs w:val="20"/>
        </w:rPr>
      </w:pPr>
      <w:r w:rsidRPr="00B17B23">
        <w:rPr>
          <w:rFonts w:asciiTheme="minorHAnsi" w:hAnsiTheme="minorHAnsi" w:cstheme="minorHAnsi"/>
          <w:bCs/>
          <w:sz w:val="22"/>
          <w:szCs w:val="20"/>
        </w:rPr>
        <w:t>There were no reports of extravasation injuries in either group.</w:t>
      </w:r>
    </w:p>
    <w:p w:rsidR="00CA0CF5" w:rsidRPr="00B17B23" w:rsidRDefault="00CA0CF5" w:rsidP="00A959DD">
      <w:pPr>
        <w:pStyle w:val="ListParagraph"/>
        <w:autoSpaceDE w:val="0"/>
        <w:autoSpaceDN w:val="0"/>
        <w:adjustRightInd w:val="0"/>
        <w:ind w:left="0"/>
        <w:jc w:val="both"/>
        <w:rPr>
          <w:rFonts w:asciiTheme="minorHAnsi" w:hAnsiTheme="minorHAnsi" w:cstheme="minorHAnsi"/>
          <w:bCs/>
          <w:sz w:val="22"/>
          <w:szCs w:val="20"/>
        </w:rPr>
      </w:pPr>
      <w:r w:rsidRPr="00B17B23">
        <w:rPr>
          <w:rFonts w:asciiTheme="minorHAnsi" w:hAnsiTheme="minorHAnsi" w:cstheme="minorHAnsi"/>
          <w:b/>
          <w:bCs/>
          <w:sz w:val="22"/>
          <w:szCs w:val="20"/>
        </w:rPr>
        <w:t>Recommendation:</w:t>
      </w:r>
      <w:r w:rsidRPr="00B17B23">
        <w:rPr>
          <w:rFonts w:asciiTheme="minorHAnsi" w:hAnsiTheme="minorHAnsi" w:cstheme="minorHAnsi"/>
          <w:bCs/>
          <w:sz w:val="22"/>
          <w:szCs w:val="20"/>
        </w:rPr>
        <w:t xml:space="preserve"> Dextrose 50%, IV delivered in smaller aliquots of 5 g/10 ml for treatment of adult hypoglycaemia.</w:t>
      </w:r>
    </w:p>
    <w:p w:rsidR="00CA0CF5" w:rsidRPr="00B17B23" w:rsidRDefault="00CA0CF5" w:rsidP="00A959DD">
      <w:pPr>
        <w:pStyle w:val="ListParagraph"/>
        <w:autoSpaceDE w:val="0"/>
        <w:autoSpaceDN w:val="0"/>
        <w:adjustRightInd w:val="0"/>
        <w:ind w:left="0"/>
        <w:jc w:val="both"/>
        <w:rPr>
          <w:rFonts w:asciiTheme="minorHAnsi" w:hAnsiTheme="minorHAnsi" w:cstheme="minorHAnsi"/>
          <w:bCs/>
          <w:sz w:val="22"/>
          <w:szCs w:val="20"/>
        </w:rPr>
      </w:pPr>
      <w:r w:rsidRPr="00B17B23">
        <w:rPr>
          <w:rFonts w:asciiTheme="minorHAnsi" w:hAnsiTheme="minorHAnsi" w:cstheme="minorHAnsi"/>
          <w:bCs/>
          <w:i/>
          <w:sz w:val="22"/>
          <w:szCs w:val="20"/>
        </w:rPr>
        <w:t>Rationale:</w:t>
      </w:r>
      <w:r w:rsidR="002545E7" w:rsidRPr="00B17B23">
        <w:rPr>
          <w:rFonts w:asciiTheme="minorHAnsi" w:hAnsiTheme="minorHAnsi" w:cstheme="minorHAnsi"/>
          <w:bCs/>
          <w:sz w:val="22"/>
          <w:szCs w:val="20"/>
        </w:rPr>
        <w:t xml:space="preserve"> Small trial</w:t>
      </w:r>
      <w:r w:rsidR="00793C38">
        <w:rPr>
          <w:rFonts w:asciiTheme="minorHAnsi" w:hAnsiTheme="minorHAnsi" w:cstheme="minorHAnsi"/>
          <w:bCs/>
          <w:sz w:val="22"/>
          <w:szCs w:val="20"/>
        </w:rPr>
        <w:t xml:space="preserve"> </w:t>
      </w:r>
      <w:r w:rsidR="002545E7" w:rsidRPr="00B17B23">
        <w:rPr>
          <w:rFonts w:asciiTheme="minorHAnsi" w:hAnsiTheme="minorHAnsi" w:cstheme="minorHAnsi"/>
          <w:bCs/>
          <w:sz w:val="22"/>
          <w:szCs w:val="20"/>
        </w:rPr>
        <w:t>showed that</w:t>
      </w:r>
      <w:r w:rsidRPr="00B17B23">
        <w:rPr>
          <w:rFonts w:asciiTheme="minorHAnsi" w:hAnsiTheme="minorHAnsi" w:cstheme="minorHAnsi"/>
          <w:bCs/>
          <w:sz w:val="22"/>
          <w:szCs w:val="20"/>
        </w:rPr>
        <w:t xml:space="preserve"> dextrose 10%, resulted in better post-treatment blood glucose </w:t>
      </w:r>
      <w:r w:rsidR="002545E7" w:rsidRPr="00B17B23">
        <w:rPr>
          <w:rFonts w:asciiTheme="minorHAnsi" w:hAnsiTheme="minorHAnsi" w:cstheme="minorHAnsi"/>
          <w:bCs/>
          <w:sz w:val="22"/>
          <w:szCs w:val="20"/>
        </w:rPr>
        <w:t>concentrations than dextrose 50%</w:t>
      </w:r>
      <w:r w:rsidRPr="00B17B23">
        <w:rPr>
          <w:rFonts w:asciiTheme="minorHAnsi" w:hAnsiTheme="minorHAnsi" w:cstheme="minorHAnsi"/>
          <w:bCs/>
          <w:sz w:val="22"/>
          <w:szCs w:val="20"/>
        </w:rPr>
        <w:t xml:space="preserve">. </w:t>
      </w:r>
    </w:p>
    <w:p w:rsidR="00CA0CF5" w:rsidRPr="00B17B23" w:rsidRDefault="00CA0CF5" w:rsidP="00A959DD">
      <w:pPr>
        <w:pStyle w:val="ListParagraph"/>
        <w:autoSpaceDE w:val="0"/>
        <w:autoSpaceDN w:val="0"/>
        <w:adjustRightInd w:val="0"/>
        <w:ind w:left="0"/>
        <w:jc w:val="both"/>
        <w:rPr>
          <w:rFonts w:asciiTheme="minorHAnsi" w:hAnsiTheme="minorHAnsi" w:cstheme="minorHAnsi"/>
          <w:b/>
          <w:bCs/>
          <w:sz w:val="22"/>
          <w:szCs w:val="20"/>
        </w:rPr>
      </w:pPr>
      <w:r w:rsidRPr="00B17B23">
        <w:rPr>
          <w:rFonts w:asciiTheme="minorHAnsi" w:hAnsiTheme="minorHAnsi" w:cstheme="minorHAnsi"/>
          <w:b/>
          <w:bCs/>
          <w:sz w:val="22"/>
          <w:szCs w:val="20"/>
        </w:rPr>
        <w:t>Level of Evidence: III Disease oriented RCT</w:t>
      </w:r>
    </w:p>
    <w:p w:rsidR="00CE5374" w:rsidRDefault="00CE5374" w:rsidP="00A959DD">
      <w:pPr>
        <w:autoSpaceDE w:val="0"/>
        <w:autoSpaceDN w:val="0"/>
        <w:adjustRightInd w:val="0"/>
        <w:spacing w:after="0" w:line="240" w:lineRule="auto"/>
        <w:jc w:val="both"/>
        <w:rPr>
          <w:rFonts w:asciiTheme="minorHAnsi" w:hAnsiTheme="minorHAnsi" w:cstheme="minorHAnsi"/>
          <w:b/>
          <w:bCs/>
          <w:color w:val="000000"/>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CA0CF5" w:rsidRPr="00554428" w:rsidTr="00A959DD">
        <w:tc>
          <w:tcPr>
            <w:tcW w:w="9242" w:type="dxa"/>
            <w:tcBorders>
              <w:top w:val="double" w:sz="4" w:space="0" w:color="C0C0C0"/>
              <w:left w:val="double" w:sz="4" w:space="0" w:color="C0C0C0"/>
              <w:bottom w:val="double" w:sz="4" w:space="0" w:color="C0C0C0"/>
              <w:right w:val="double" w:sz="4" w:space="0" w:color="C0C0C0"/>
            </w:tcBorders>
          </w:tcPr>
          <w:p w:rsidR="00CA0CF5" w:rsidRPr="00CA0CF5" w:rsidRDefault="00CA0CF5" w:rsidP="00A959DD">
            <w:pPr>
              <w:widowControl w:val="0"/>
              <w:autoSpaceDE w:val="0"/>
              <w:autoSpaceDN w:val="0"/>
              <w:adjustRightInd w:val="0"/>
              <w:spacing w:before="120" w:after="120" w:line="240" w:lineRule="auto"/>
              <w:jc w:val="both"/>
              <w:rPr>
                <w:rFonts w:asciiTheme="minorHAnsi" w:hAnsiTheme="minorHAnsi" w:cstheme="minorHAnsi"/>
                <w:b/>
                <w:bCs/>
                <w:lang w:val="en-GB"/>
              </w:rPr>
            </w:pPr>
            <w:r w:rsidRPr="00CA0CF5">
              <w:rPr>
                <w:rFonts w:asciiTheme="minorHAnsi" w:hAnsiTheme="minorHAnsi" w:cstheme="minorHAnsi"/>
                <w:b/>
                <w:bCs/>
                <w:lang w:val="en-US"/>
              </w:rPr>
              <w:t xml:space="preserve">21.2.8 </w:t>
            </w:r>
            <w:r w:rsidRPr="00CA0CF5">
              <w:rPr>
                <w:rFonts w:asciiTheme="minorHAnsi" w:hAnsiTheme="minorHAnsi" w:cstheme="minorHAnsi"/>
                <w:b/>
                <w:bCs/>
                <w:lang w:val="en-GB"/>
              </w:rPr>
              <w:t xml:space="preserve">PULMONARY OEDEMA, ACUTE </w:t>
            </w:r>
          </w:p>
        </w:tc>
      </w:tr>
    </w:tbl>
    <w:p w:rsidR="00CA0CF5" w:rsidRPr="00B17B23" w:rsidRDefault="00CA0CF5" w:rsidP="00A959DD">
      <w:pPr>
        <w:pStyle w:val="ListParagraph"/>
        <w:autoSpaceDE w:val="0"/>
        <w:autoSpaceDN w:val="0"/>
        <w:adjustRightInd w:val="0"/>
        <w:ind w:left="0"/>
        <w:jc w:val="both"/>
        <w:rPr>
          <w:rFonts w:asciiTheme="minorHAnsi" w:hAnsiTheme="minorHAnsi" w:cstheme="minorHAnsi"/>
          <w:sz w:val="22"/>
          <w:szCs w:val="18"/>
        </w:rPr>
      </w:pPr>
      <w:r w:rsidRPr="00B17B23">
        <w:rPr>
          <w:rFonts w:asciiTheme="minorHAnsi" w:hAnsiTheme="minorHAnsi" w:cstheme="minorHAnsi"/>
          <w:sz w:val="22"/>
          <w:szCs w:val="18"/>
          <w:u w:val="single"/>
        </w:rPr>
        <w:t>Isosorbide dinitrate, sublingual</w:t>
      </w:r>
      <w:r w:rsidRPr="00B17B23">
        <w:rPr>
          <w:rFonts w:asciiTheme="minorHAnsi" w:hAnsiTheme="minorHAnsi" w:cstheme="minorHAnsi"/>
          <w:sz w:val="22"/>
          <w:szCs w:val="18"/>
        </w:rPr>
        <w:t xml:space="preserve">: </w:t>
      </w:r>
      <w:r w:rsidRPr="00B17B23">
        <w:rPr>
          <w:rFonts w:asciiTheme="minorHAnsi" w:hAnsiTheme="minorHAnsi" w:cstheme="minorHAnsi"/>
          <w:i/>
          <w:sz w:val="22"/>
          <w:szCs w:val="18"/>
        </w:rPr>
        <w:t xml:space="preserve">directions for use </w:t>
      </w:r>
      <w:r w:rsidR="00BD4672">
        <w:rPr>
          <w:rFonts w:asciiTheme="minorHAnsi" w:hAnsiTheme="minorHAnsi" w:cstheme="minorHAnsi"/>
          <w:i/>
          <w:sz w:val="22"/>
          <w:szCs w:val="18"/>
        </w:rPr>
        <w:t xml:space="preserve">not </w:t>
      </w:r>
      <w:r w:rsidRPr="00B17B23">
        <w:rPr>
          <w:rFonts w:asciiTheme="minorHAnsi" w:hAnsiTheme="minorHAnsi" w:cstheme="minorHAnsi"/>
          <w:i/>
          <w:sz w:val="22"/>
          <w:szCs w:val="18"/>
        </w:rPr>
        <w:t>amende</w:t>
      </w:r>
      <w:r w:rsidR="00BD4672">
        <w:rPr>
          <w:rFonts w:asciiTheme="minorHAnsi" w:hAnsiTheme="minorHAnsi" w:cstheme="minorHAnsi"/>
          <w:i/>
          <w:sz w:val="22"/>
          <w:szCs w:val="18"/>
        </w:rPr>
        <w:t>d, dosing amended</w:t>
      </w:r>
    </w:p>
    <w:p w:rsidR="00CA0CF5" w:rsidRPr="00B17B23" w:rsidRDefault="00CA0CF5" w:rsidP="00A959DD">
      <w:pPr>
        <w:pStyle w:val="ListParagraph"/>
        <w:autoSpaceDE w:val="0"/>
        <w:autoSpaceDN w:val="0"/>
        <w:adjustRightInd w:val="0"/>
        <w:ind w:left="0"/>
        <w:jc w:val="both"/>
        <w:rPr>
          <w:rFonts w:asciiTheme="minorHAnsi" w:hAnsiTheme="minorHAnsi" w:cstheme="minorHAnsi"/>
          <w:sz w:val="22"/>
          <w:szCs w:val="18"/>
        </w:rPr>
      </w:pPr>
      <w:r w:rsidRPr="00B17B23">
        <w:rPr>
          <w:rFonts w:asciiTheme="minorHAnsi" w:hAnsiTheme="minorHAnsi" w:cstheme="minorHAnsi"/>
          <w:sz w:val="22"/>
          <w:szCs w:val="18"/>
          <w:u w:val="single"/>
        </w:rPr>
        <w:t>Furosemide, IV</w:t>
      </w:r>
      <w:r w:rsidRPr="00B17B23">
        <w:rPr>
          <w:rFonts w:asciiTheme="minorHAnsi" w:hAnsiTheme="minorHAnsi" w:cstheme="minorHAnsi"/>
          <w:sz w:val="22"/>
          <w:szCs w:val="18"/>
        </w:rPr>
        <w:t xml:space="preserve">: </w:t>
      </w:r>
      <w:r w:rsidRPr="00B17B23">
        <w:rPr>
          <w:rFonts w:asciiTheme="minorHAnsi" w:hAnsiTheme="minorHAnsi" w:cstheme="minorHAnsi"/>
          <w:i/>
          <w:sz w:val="22"/>
          <w:szCs w:val="18"/>
        </w:rPr>
        <w:t xml:space="preserve">directions for use </w:t>
      </w:r>
      <w:r w:rsidR="00BD4672">
        <w:rPr>
          <w:rFonts w:asciiTheme="minorHAnsi" w:hAnsiTheme="minorHAnsi" w:cstheme="minorHAnsi"/>
          <w:i/>
          <w:sz w:val="22"/>
          <w:szCs w:val="18"/>
        </w:rPr>
        <w:t xml:space="preserve">not </w:t>
      </w:r>
      <w:r w:rsidRPr="00B17B23">
        <w:rPr>
          <w:rFonts w:asciiTheme="minorHAnsi" w:hAnsiTheme="minorHAnsi" w:cstheme="minorHAnsi"/>
          <w:i/>
          <w:sz w:val="22"/>
          <w:szCs w:val="18"/>
        </w:rPr>
        <w:t>amended</w:t>
      </w:r>
    </w:p>
    <w:p w:rsidR="00BD4672" w:rsidRDefault="00BD4672" w:rsidP="00BD4672">
      <w:pPr>
        <w:spacing w:after="0" w:line="240" w:lineRule="auto"/>
        <w:jc w:val="both"/>
        <w:rPr>
          <w:rFonts w:cs="Calibri"/>
          <w:szCs w:val="18"/>
        </w:rPr>
      </w:pPr>
      <w:r>
        <w:rPr>
          <w:rFonts w:asciiTheme="minorHAnsi" w:hAnsiTheme="minorHAnsi" w:cstheme="minorHAnsi"/>
          <w:bCs/>
          <w:szCs w:val="18"/>
        </w:rPr>
        <w:t xml:space="preserve">Nitrate </w:t>
      </w:r>
      <w:r w:rsidR="00CA0CF5" w:rsidRPr="00B17B23">
        <w:rPr>
          <w:rFonts w:asciiTheme="minorHAnsi" w:hAnsiTheme="minorHAnsi" w:cstheme="minorHAnsi"/>
          <w:bCs/>
          <w:szCs w:val="18"/>
        </w:rPr>
        <w:t>dosing amended from "4 hourly" to "every 5-10 minutes"</w:t>
      </w:r>
      <w:r>
        <w:rPr>
          <w:rFonts w:asciiTheme="minorHAnsi" w:hAnsiTheme="minorHAnsi" w:cstheme="minorHAnsi"/>
          <w:bCs/>
          <w:szCs w:val="18"/>
        </w:rPr>
        <w:t>.</w:t>
      </w:r>
      <w:r w:rsidR="00CA0CF5" w:rsidRPr="00B17B23">
        <w:rPr>
          <w:rFonts w:asciiTheme="minorHAnsi" w:hAnsiTheme="minorHAnsi" w:cstheme="minorHAnsi"/>
          <w:bCs/>
          <w:szCs w:val="18"/>
        </w:rPr>
        <w:t xml:space="preserve"> </w:t>
      </w:r>
      <w:r>
        <w:rPr>
          <w:rFonts w:asciiTheme="minorHAnsi" w:hAnsiTheme="minorHAnsi"/>
        </w:rPr>
        <w:t>The theory behind guideline recommendation of nitrates followed by diuretics is that</w:t>
      </w:r>
      <w:r w:rsidRPr="00B17B23">
        <w:rPr>
          <w:rFonts w:cs="Calibri"/>
          <w:szCs w:val="18"/>
        </w:rPr>
        <w:t xml:space="preserve"> nitrates reduce preload primarily through dilatory effects on the venous system. Traditionally, diuretics have been considered the mainstay of </w:t>
      </w:r>
      <w:r w:rsidRPr="00B17B23">
        <w:rPr>
          <w:rFonts w:cs="Calibri"/>
          <w:szCs w:val="18"/>
        </w:rPr>
        <w:lastRenderedPageBreak/>
        <w:t>pharmacologic therapy, but as most acutely ill patients are not volume overloaded, indiscriminate administration of diuretics could be harmful and adequate renal perfusion is required. Generally, diuretics should not be used until optimal preload and afterload reduction has been achieved.</w:t>
      </w:r>
      <w:r>
        <w:rPr>
          <w:rFonts w:cs="Calibri"/>
          <w:szCs w:val="18"/>
        </w:rPr>
        <w:t xml:space="preserve"> </w:t>
      </w:r>
    </w:p>
    <w:p w:rsidR="00BD4672" w:rsidRDefault="00BD4672" w:rsidP="00BD4672">
      <w:pPr>
        <w:spacing w:after="0" w:line="240" w:lineRule="auto"/>
        <w:jc w:val="both"/>
        <w:rPr>
          <w:rFonts w:cs="Calibri"/>
          <w:szCs w:val="18"/>
        </w:rPr>
      </w:pPr>
      <w:r>
        <w:rPr>
          <w:rFonts w:cs="Calibri"/>
          <w:szCs w:val="18"/>
        </w:rPr>
        <w:t xml:space="preserve">However, </w:t>
      </w:r>
      <w:r w:rsidR="00601355">
        <w:rPr>
          <w:rFonts w:cs="Calibri"/>
          <w:szCs w:val="18"/>
        </w:rPr>
        <w:t>international guidelines are</w:t>
      </w:r>
      <w:r>
        <w:rPr>
          <w:rFonts w:cs="Calibri"/>
          <w:szCs w:val="18"/>
        </w:rPr>
        <w:t xml:space="preserve"> based on patients that are not similar to the South African population that generally present with large oedema and immense fluid overload (The cited guidelines by Scott </w:t>
      </w:r>
      <w:r w:rsidRPr="00AB09E1">
        <w:rPr>
          <w:rFonts w:cs="Calibri"/>
          <w:i/>
          <w:szCs w:val="18"/>
        </w:rPr>
        <w:t>et al</w:t>
      </w:r>
      <w:r>
        <w:rPr>
          <w:rStyle w:val="FootnoteReference"/>
          <w:rFonts w:cs="Calibri"/>
          <w:i/>
          <w:szCs w:val="18"/>
        </w:rPr>
        <w:footnoteReference w:id="4"/>
      </w:r>
      <w:r>
        <w:rPr>
          <w:rFonts w:cs="Calibri"/>
          <w:szCs w:val="18"/>
        </w:rPr>
        <w:t xml:space="preserve"> provide recommendations for patients in Baltimore). </w:t>
      </w:r>
    </w:p>
    <w:p w:rsidR="00BD4672" w:rsidRPr="00AB09E1" w:rsidRDefault="00BD4672" w:rsidP="00BD4672">
      <w:pPr>
        <w:spacing w:after="0" w:line="240" w:lineRule="auto"/>
        <w:jc w:val="both"/>
        <w:rPr>
          <w:rFonts w:cs="Calibri"/>
          <w:b/>
          <w:szCs w:val="18"/>
        </w:rPr>
      </w:pPr>
      <w:r w:rsidRPr="00AB09E1">
        <w:rPr>
          <w:rFonts w:cs="Calibri"/>
          <w:b/>
          <w:szCs w:val="18"/>
        </w:rPr>
        <w:t>Recommendation:</w:t>
      </w:r>
      <w:r>
        <w:rPr>
          <w:rFonts w:cs="Calibri"/>
          <w:b/>
          <w:szCs w:val="18"/>
        </w:rPr>
        <w:t xml:space="preserve"> </w:t>
      </w:r>
      <w:r w:rsidRPr="00AB09E1">
        <w:rPr>
          <w:rFonts w:cs="Calibri"/>
          <w:szCs w:val="18"/>
        </w:rPr>
        <w:t>NEMLC recommended</w:t>
      </w:r>
      <w:r>
        <w:rPr>
          <w:rFonts w:cs="Calibri"/>
          <w:szCs w:val="18"/>
        </w:rPr>
        <w:t xml:space="preserve"> that furosemide be co-administered with nitrates, but that furosemide to be placed first in the treatment algorithm for pulmonary oedema.</w:t>
      </w:r>
    </w:p>
    <w:p w:rsidR="00F04818" w:rsidRDefault="00CA0CF5" w:rsidP="00A959DD">
      <w:pPr>
        <w:pStyle w:val="ListParagraph"/>
        <w:autoSpaceDE w:val="0"/>
        <w:autoSpaceDN w:val="0"/>
        <w:adjustRightInd w:val="0"/>
        <w:ind w:left="0"/>
        <w:jc w:val="both"/>
        <w:rPr>
          <w:rFonts w:asciiTheme="minorHAnsi" w:hAnsiTheme="minorHAnsi" w:cstheme="minorHAnsi"/>
          <w:bCs/>
          <w:sz w:val="22"/>
          <w:szCs w:val="18"/>
        </w:rPr>
      </w:pPr>
      <w:r w:rsidRPr="00B17B23">
        <w:rPr>
          <w:rFonts w:asciiTheme="minorHAnsi" w:hAnsiTheme="minorHAnsi" w:cstheme="minorHAnsi"/>
          <w:bCs/>
          <w:i/>
          <w:sz w:val="22"/>
          <w:szCs w:val="18"/>
        </w:rPr>
        <w:t xml:space="preserve">Rationale: </w:t>
      </w:r>
      <w:r w:rsidR="00BD4672">
        <w:rPr>
          <w:rFonts w:asciiTheme="minorHAnsi" w:hAnsiTheme="minorHAnsi" w:cstheme="minorHAnsi"/>
          <w:bCs/>
          <w:sz w:val="22"/>
          <w:szCs w:val="18"/>
        </w:rPr>
        <w:t xml:space="preserve">International guidelines are not generalisable to the South African population, where patients generally present with </w:t>
      </w:r>
      <w:r w:rsidR="00F04818">
        <w:rPr>
          <w:rFonts w:asciiTheme="minorHAnsi" w:hAnsiTheme="minorHAnsi" w:cstheme="minorHAnsi"/>
          <w:bCs/>
          <w:sz w:val="22"/>
          <w:szCs w:val="18"/>
        </w:rPr>
        <w:t>immense fluid overload.</w:t>
      </w:r>
    </w:p>
    <w:p w:rsidR="00CA0CF5" w:rsidRPr="00B17B23" w:rsidRDefault="00CA0CF5" w:rsidP="00A959DD">
      <w:pPr>
        <w:pStyle w:val="ListParagraph"/>
        <w:autoSpaceDE w:val="0"/>
        <w:autoSpaceDN w:val="0"/>
        <w:adjustRightInd w:val="0"/>
        <w:ind w:left="0"/>
        <w:jc w:val="both"/>
        <w:rPr>
          <w:rFonts w:asciiTheme="minorHAnsi" w:hAnsiTheme="minorHAnsi" w:cstheme="minorHAnsi"/>
          <w:b/>
          <w:bCs/>
          <w:sz w:val="22"/>
          <w:szCs w:val="18"/>
        </w:rPr>
      </w:pPr>
      <w:r w:rsidRPr="00B17B23">
        <w:rPr>
          <w:rFonts w:asciiTheme="minorHAnsi" w:hAnsiTheme="minorHAnsi" w:cstheme="minorHAnsi"/>
          <w:b/>
          <w:bCs/>
          <w:sz w:val="22"/>
          <w:szCs w:val="18"/>
        </w:rPr>
        <w:t xml:space="preserve">Level of Evidence: III </w:t>
      </w:r>
      <w:r w:rsidR="00F04818">
        <w:rPr>
          <w:rFonts w:asciiTheme="minorHAnsi" w:hAnsiTheme="minorHAnsi" w:cstheme="minorHAnsi"/>
          <w:b/>
          <w:bCs/>
          <w:sz w:val="22"/>
          <w:szCs w:val="18"/>
        </w:rPr>
        <w:t>Expert opinion</w:t>
      </w:r>
    </w:p>
    <w:p w:rsidR="00CA0CF5" w:rsidRPr="00B17B23" w:rsidRDefault="00CA0CF5" w:rsidP="00A959DD">
      <w:pPr>
        <w:pStyle w:val="ListParagraph"/>
        <w:autoSpaceDE w:val="0"/>
        <w:autoSpaceDN w:val="0"/>
        <w:adjustRightInd w:val="0"/>
        <w:ind w:left="0"/>
        <w:jc w:val="both"/>
        <w:rPr>
          <w:rFonts w:asciiTheme="minorHAnsi" w:hAnsiTheme="minorHAnsi" w:cstheme="minorHAnsi"/>
          <w:bCs/>
          <w:sz w:val="20"/>
          <w:szCs w:val="18"/>
        </w:rPr>
      </w:pPr>
    </w:p>
    <w:p w:rsidR="00CA0CF5" w:rsidRPr="00B17B23" w:rsidRDefault="00CA0CF5" w:rsidP="00A959DD">
      <w:pPr>
        <w:pStyle w:val="ListParagraph"/>
        <w:autoSpaceDE w:val="0"/>
        <w:autoSpaceDN w:val="0"/>
        <w:adjustRightInd w:val="0"/>
        <w:ind w:left="0"/>
        <w:jc w:val="both"/>
        <w:rPr>
          <w:rFonts w:asciiTheme="minorHAnsi" w:hAnsiTheme="minorHAnsi" w:cstheme="minorHAnsi"/>
          <w:i/>
          <w:sz w:val="22"/>
          <w:szCs w:val="18"/>
        </w:rPr>
      </w:pPr>
      <w:r w:rsidRPr="00B17B23">
        <w:rPr>
          <w:rFonts w:asciiTheme="minorHAnsi" w:hAnsiTheme="minorHAnsi" w:cstheme="minorHAnsi"/>
          <w:bCs/>
          <w:sz w:val="22"/>
          <w:szCs w:val="18"/>
          <w:u w:val="single"/>
        </w:rPr>
        <w:t>Morphine, IV:</w:t>
      </w:r>
      <w:r w:rsidRPr="00B17B23">
        <w:rPr>
          <w:rFonts w:asciiTheme="minorHAnsi" w:hAnsiTheme="minorHAnsi" w:cstheme="minorHAnsi"/>
          <w:i/>
          <w:sz w:val="22"/>
          <w:szCs w:val="18"/>
        </w:rPr>
        <w:t>directions for use amended</w:t>
      </w:r>
    </w:p>
    <w:p w:rsidR="00CA0CF5" w:rsidRPr="00B17B23" w:rsidRDefault="00240E5F" w:rsidP="00A959DD">
      <w:pPr>
        <w:pStyle w:val="ListParagraph"/>
        <w:autoSpaceDE w:val="0"/>
        <w:autoSpaceDN w:val="0"/>
        <w:adjustRightInd w:val="0"/>
        <w:ind w:left="0"/>
        <w:jc w:val="both"/>
        <w:rPr>
          <w:rFonts w:asciiTheme="minorHAnsi" w:hAnsiTheme="minorHAnsi" w:cstheme="minorHAnsi"/>
          <w:bCs/>
          <w:sz w:val="22"/>
          <w:szCs w:val="18"/>
        </w:rPr>
      </w:pPr>
      <w:r>
        <w:rPr>
          <w:rFonts w:asciiTheme="minorHAnsi" w:hAnsiTheme="minorHAnsi" w:cstheme="minorHAnsi"/>
          <w:bCs/>
          <w:sz w:val="22"/>
          <w:szCs w:val="18"/>
        </w:rPr>
        <w:t>Text updated</w:t>
      </w:r>
      <w:r w:rsidRPr="00B17B23">
        <w:rPr>
          <w:rFonts w:asciiTheme="minorHAnsi" w:hAnsiTheme="minorHAnsi" w:cstheme="minorHAnsi"/>
          <w:bCs/>
          <w:sz w:val="22"/>
          <w:szCs w:val="18"/>
        </w:rPr>
        <w:t xml:space="preserve"> </w:t>
      </w:r>
      <w:r w:rsidR="000C3FB6" w:rsidRPr="00B17B23">
        <w:rPr>
          <w:rFonts w:asciiTheme="minorHAnsi" w:hAnsiTheme="minorHAnsi" w:cstheme="minorHAnsi"/>
          <w:bCs/>
          <w:sz w:val="22"/>
          <w:szCs w:val="18"/>
        </w:rPr>
        <w:t xml:space="preserve">as follows to </w:t>
      </w:r>
      <w:r w:rsidRPr="00B17B23">
        <w:rPr>
          <w:rFonts w:asciiTheme="minorHAnsi" w:hAnsiTheme="minorHAnsi" w:cstheme="minorHAnsi"/>
          <w:bCs/>
          <w:sz w:val="22"/>
          <w:szCs w:val="18"/>
        </w:rPr>
        <w:t>align</w:t>
      </w:r>
      <w:r w:rsidR="00CA0CF5" w:rsidRPr="00B17B23">
        <w:rPr>
          <w:rFonts w:asciiTheme="minorHAnsi" w:hAnsiTheme="minorHAnsi" w:cstheme="minorHAnsi"/>
          <w:bCs/>
          <w:sz w:val="22"/>
          <w:szCs w:val="18"/>
        </w:rPr>
        <w:t xml:space="preserve"> with Adult Hospital level </w:t>
      </w:r>
      <w:r w:rsidR="007D7412" w:rsidRPr="00B17B23">
        <w:rPr>
          <w:rFonts w:asciiTheme="minorHAnsi" w:hAnsiTheme="minorHAnsi" w:cstheme="minorHAnsi"/>
          <w:bCs/>
          <w:sz w:val="22"/>
          <w:szCs w:val="18"/>
        </w:rPr>
        <w:t>STG, 2015.</w:t>
      </w:r>
    </w:p>
    <w:tbl>
      <w:tblPr>
        <w:tblStyle w:val="TableGrid"/>
        <w:tblW w:w="0" w:type="auto"/>
        <w:tblLook w:val="04A0"/>
      </w:tblPr>
      <w:tblGrid>
        <w:gridCol w:w="9242"/>
      </w:tblGrid>
      <w:tr w:rsidR="000C3FB6" w:rsidRPr="00B17B23" w:rsidTr="000C3FB6">
        <w:tc>
          <w:tcPr>
            <w:tcW w:w="9242" w:type="dxa"/>
          </w:tcPr>
          <w:p w:rsidR="000C3FB6" w:rsidRPr="00B17B23" w:rsidRDefault="000C3FB6" w:rsidP="000C3FB6">
            <w:pPr>
              <w:numPr>
                <w:ilvl w:val="0"/>
                <w:numId w:val="42"/>
              </w:numPr>
              <w:spacing w:after="0" w:line="240" w:lineRule="auto"/>
              <w:ind w:left="360" w:hanging="360"/>
              <w:jc w:val="both"/>
              <w:rPr>
                <w:rFonts w:asciiTheme="minorHAnsi" w:eastAsiaTheme="minorHAnsi" w:hAnsiTheme="minorHAnsi" w:cstheme="minorHAnsi"/>
                <w:strike/>
                <w:sz w:val="18"/>
                <w:szCs w:val="18"/>
                <w:lang w:val="en-GB"/>
              </w:rPr>
            </w:pPr>
            <w:r w:rsidRPr="00B17B23">
              <w:rPr>
                <w:rFonts w:asciiTheme="minorHAnsi" w:eastAsiaTheme="minorHAnsi" w:hAnsiTheme="minorHAnsi" w:cstheme="minorHAnsi"/>
                <w:strike/>
                <w:sz w:val="18"/>
                <w:szCs w:val="18"/>
                <w:lang w:val="en-GB"/>
              </w:rPr>
              <w:t>Morphine 10 mg diluted with 10 mL of water for injection or sodium chloride</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trike/>
                <w:sz w:val="18"/>
                <w:szCs w:val="18"/>
              </w:rPr>
            </w:pPr>
            <w:r w:rsidRPr="00B17B23">
              <w:rPr>
                <w:rFonts w:asciiTheme="minorHAnsi" w:eastAsia="Times New Roman" w:hAnsiTheme="minorHAnsi" w:cstheme="minorHAnsi"/>
                <w:strike/>
                <w:sz w:val="18"/>
                <w:szCs w:val="18"/>
              </w:rPr>
              <w:t>0.9%, slow IV (Doctor initiated).</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trike/>
                <w:sz w:val="18"/>
                <w:szCs w:val="18"/>
              </w:rPr>
            </w:pPr>
            <w:r w:rsidRPr="00B17B23">
              <w:rPr>
                <w:rFonts w:asciiTheme="minorHAnsi" w:eastAsia="Times New Roman" w:hAnsiTheme="minorHAnsi" w:cstheme="minorHAnsi"/>
                <w:strike/>
                <w:sz w:val="18"/>
                <w:szCs w:val="18"/>
              </w:rPr>
              <w:t>Start with 5 mg; thereafter slowly increase by 1 mg/minute up to 10mg.</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trike/>
                <w:sz w:val="18"/>
                <w:szCs w:val="18"/>
              </w:rPr>
            </w:pPr>
            <w:r w:rsidRPr="00B17B23">
              <w:rPr>
                <w:rFonts w:asciiTheme="minorHAnsi" w:eastAsia="Times New Roman" w:hAnsiTheme="minorHAnsi" w:cstheme="minorHAnsi"/>
                <w:strike/>
                <w:sz w:val="18"/>
                <w:szCs w:val="18"/>
              </w:rPr>
              <w:t>Can be repeated after 4–6 hours if necessary, for pain relief.</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trike/>
                <w:sz w:val="18"/>
                <w:szCs w:val="18"/>
              </w:rPr>
            </w:pPr>
            <w:r w:rsidRPr="00B17B23">
              <w:rPr>
                <w:rFonts w:asciiTheme="minorHAnsi" w:eastAsia="Times New Roman" w:hAnsiTheme="minorHAnsi" w:cstheme="minorHAnsi"/>
                <w:strike/>
                <w:sz w:val="18"/>
                <w:szCs w:val="18"/>
              </w:rPr>
              <w:t>Beware of hypotension.</w:t>
            </w:r>
          </w:p>
          <w:p w:rsidR="000C3FB6" w:rsidRPr="00B17B23" w:rsidRDefault="000C3FB6" w:rsidP="000C3FB6">
            <w:pPr>
              <w:pStyle w:val="ListParagraph"/>
              <w:autoSpaceDE w:val="0"/>
              <w:autoSpaceDN w:val="0"/>
              <w:adjustRightInd w:val="0"/>
              <w:ind w:left="0"/>
              <w:jc w:val="both"/>
              <w:rPr>
                <w:rFonts w:asciiTheme="minorHAnsi" w:hAnsiTheme="minorHAnsi" w:cstheme="minorHAnsi"/>
                <w:bCs/>
                <w:sz w:val="18"/>
                <w:szCs w:val="18"/>
              </w:rPr>
            </w:pPr>
          </w:p>
          <w:p w:rsidR="000C3FB6" w:rsidRPr="00B17B23" w:rsidRDefault="000C3FB6" w:rsidP="000C3FB6">
            <w:pPr>
              <w:numPr>
                <w:ilvl w:val="0"/>
                <w:numId w:val="42"/>
              </w:numPr>
              <w:spacing w:after="0" w:line="240" w:lineRule="auto"/>
              <w:ind w:left="360" w:hanging="360"/>
              <w:jc w:val="both"/>
              <w:rPr>
                <w:rFonts w:asciiTheme="minorHAnsi" w:eastAsia="Times New Roman" w:hAnsiTheme="minorHAnsi" w:cstheme="minorHAnsi"/>
                <w:sz w:val="18"/>
                <w:u w:val="single"/>
              </w:rPr>
            </w:pPr>
            <w:r w:rsidRPr="00B17B23">
              <w:rPr>
                <w:rFonts w:asciiTheme="minorHAnsi" w:eastAsia="Times New Roman" w:hAnsiTheme="minorHAnsi" w:cstheme="minorHAnsi"/>
                <w:sz w:val="18"/>
                <w:u w:val="single"/>
              </w:rPr>
              <w:t>Morphine, IV, to a total maximum dose of 10 mg.</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z w:val="18"/>
                <w:u w:val="single"/>
              </w:rPr>
            </w:pPr>
            <w:r w:rsidRPr="00B17B23">
              <w:rPr>
                <w:rFonts w:asciiTheme="minorHAnsi" w:eastAsia="Times New Roman" w:hAnsiTheme="minorHAnsi" w:cstheme="minorHAnsi"/>
                <w:sz w:val="18"/>
                <w:szCs w:val="18"/>
                <w:u w:val="single"/>
              </w:rPr>
              <w:t>Dilute 10 mg up to 10 mL with sodium chloride 0.9%.</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z w:val="18"/>
                <w:szCs w:val="18"/>
                <w:u w:val="single"/>
              </w:rPr>
            </w:pPr>
            <w:r w:rsidRPr="00B17B23">
              <w:rPr>
                <w:rFonts w:asciiTheme="minorHAnsi" w:eastAsia="Times New Roman" w:hAnsiTheme="minorHAnsi" w:cstheme="minorHAnsi"/>
                <w:sz w:val="18"/>
                <w:szCs w:val="18"/>
                <w:u w:val="single"/>
              </w:rPr>
              <w:t>Morphine, IV, 3–5 mg as a single dose then further boluses of 1–2 mg/minute and monitor closely.</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z w:val="18"/>
                <w:szCs w:val="18"/>
                <w:u w:val="single"/>
              </w:rPr>
            </w:pPr>
            <w:r w:rsidRPr="00B17B23">
              <w:rPr>
                <w:rFonts w:asciiTheme="minorHAnsi" w:eastAsia="Times New Roman" w:hAnsiTheme="minorHAnsi" w:cstheme="minorHAnsi"/>
                <w:sz w:val="18"/>
                <w:szCs w:val="18"/>
                <w:u w:val="single"/>
              </w:rPr>
              <w:t xml:space="preserve">Total maximum dose: 10 mg. </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z w:val="18"/>
                <w:szCs w:val="18"/>
                <w:u w:val="single"/>
              </w:rPr>
            </w:pPr>
            <w:r w:rsidRPr="00B17B23">
              <w:rPr>
                <w:rFonts w:asciiTheme="minorHAnsi" w:eastAsia="Times New Roman" w:hAnsiTheme="minorHAnsi" w:cstheme="minorHAnsi"/>
                <w:sz w:val="18"/>
                <w:szCs w:val="18"/>
                <w:u w:val="single"/>
              </w:rPr>
              <w:t>Repeat after 4 hours if necessary.</w:t>
            </w:r>
          </w:p>
          <w:p w:rsidR="000C3FB6" w:rsidRPr="00B17B23" w:rsidRDefault="000C3FB6" w:rsidP="000C3FB6">
            <w:pPr>
              <w:numPr>
                <w:ilvl w:val="1"/>
                <w:numId w:val="43"/>
              </w:numPr>
              <w:spacing w:after="0" w:line="240" w:lineRule="auto"/>
              <w:ind w:left="720"/>
              <w:contextualSpacing/>
              <w:jc w:val="both"/>
              <w:rPr>
                <w:rFonts w:asciiTheme="minorHAnsi" w:eastAsia="Times New Roman" w:hAnsiTheme="minorHAnsi" w:cstheme="minorHAnsi"/>
                <w:sz w:val="18"/>
                <w:szCs w:val="18"/>
                <w:u w:val="single"/>
              </w:rPr>
            </w:pPr>
            <w:r w:rsidRPr="00B17B23">
              <w:rPr>
                <w:rFonts w:asciiTheme="minorHAnsi" w:eastAsia="Times New Roman" w:hAnsiTheme="minorHAnsi" w:cstheme="minorHAnsi"/>
                <w:sz w:val="18"/>
                <w:szCs w:val="18"/>
                <w:u w:val="single"/>
              </w:rPr>
              <w:t>Monitor response to pain and effects on respiration and BP.</w:t>
            </w:r>
          </w:p>
        </w:tc>
      </w:tr>
    </w:tbl>
    <w:p w:rsidR="00CA0CF5" w:rsidRPr="00B17B23" w:rsidRDefault="00CA0CF5" w:rsidP="00A959DD">
      <w:pPr>
        <w:pStyle w:val="ListParagraph"/>
        <w:autoSpaceDE w:val="0"/>
        <w:autoSpaceDN w:val="0"/>
        <w:adjustRightInd w:val="0"/>
        <w:ind w:left="0"/>
        <w:jc w:val="both"/>
        <w:rPr>
          <w:rFonts w:asciiTheme="minorHAnsi" w:hAnsiTheme="minorHAnsi" w:cstheme="minorHAnsi"/>
          <w:b/>
          <w:bCs/>
          <w:sz w:val="22"/>
          <w:szCs w:val="18"/>
        </w:rPr>
      </w:pPr>
      <w:r w:rsidRPr="00B17B23">
        <w:rPr>
          <w:rFonts w:asciiTheme="minorHAnsi" w:hAnsiTheme="minorHAnsi" w:cstheme="minorHAnsi"/>
          <w:b/>
          <w:bCs/>
          <w:sz w:val="22"/>
          <w:szCs w:val="18"/>
        </w:rPr>
        <w:t>Level of Evidence: III Guidelines</w:t>
      </w:r>
      <w:r w:rsidRPr="00B17B23">
        <w:rPr>
          <w:rStyle w:val="FootnoteReference"/>
          <w:rFonts w:asciiTheme="minorHAnsi" w:eastAsia="Calibri" w:hAnsiTheme="minorHAnsi"/>
          <w:bCs/>
          <w:sz w:val="22"/>
          <w:szCs w:val="18"/>
        </w:rPr>
        <w:footnoteReference w:id="5"/>
      </w:r>
    </w:p>
    <w:p w:rsidR="000C3FB6" w:rsidRPr="00601355" w:rsidRDefault="000C3FB6" w:rsidP="00A959DD">
      <w:pPr>
        <w:pStyle w:val="ListParagraph"/>
        <w:autoSpaceDE w:val="0"/>
        <w:autoSpaceDN w:val="0"/>
        <w:adjustRightInd w:val="0"/>
        <w:ind w:left="0"/>
        <w:jc w:val="both"/>
        <w:rPr>
          <w:rFonts w:asciiTheme="minorHAnsi" w:hAnsiTheme="minorHAnsi" w:cstheme="minorHAnsi"/>
          <w:bCs/>
          <w:sz w:val="22"/>
          <w:szCs w:val="18"/>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CA0CF5" w:rsidRPr="00554428" w:rsidTr="00A959DD">
        <w:tc>
          <w:tcPr>
            <w:tcW w:w="9242" w:type="dxa"/>
            <w:tcBorders>
              <w:top w:val="double" w:sz="4" w:space="0" w:color="C0C0C0"/>
              <w:left w:val="double" w:sz="4" w:space="0" w:color="C0C0C0"/>
              <w:bottom w:val="double" w:sz="4" w:space="0" w:color="C0C0C0"/>
              <w:right w:val="double" w:sz="4" w:space="0" w:color="C0C0C0"/>
            </w:tcBorders>
          </w:tcPr>
          <w:p w:rsidR="00CA0CF5" w:rsidRPr="00CA0CF5" w:rsidRDefault="00EB6AFE" w:rsidP="00A959DD">
            <w:pPr>
              <w:widowControl w:val="0"/>
              <w:autoSpaceDE w:val="0"/>
              <w:autoSpaceDN w:val="0"/>
              <w:adjustRightInd w:val="0"/>
              <w:spacing w:before="120" w:after="120" w:line="240" w:lineRule="auto"/>
              <w:jc w:val="both"/>
              <w:rPr>
                <w:rFonts w:asciiTheme="minorHAnsi" w:hAnsiTheme="minorHAnsi" w:cstheme="minorHAnsi"/>
                <w:b/>
                <w:bCs/>
              </w:rPr>
            </w:pPr>
            <w:r w:rsidRPr="00EB6AFE">
              <w:rPr>
                <w:rFonts w:asciiTheme="minorHAnsi" w:hAnsiTheme="minorHAnsi" w:cstheme="minorHAnsi"/>
                <w:b/>
                <w:bCs/>
              </w:rPr>
              <w:t>21.2.10</w:t>
            </w:r>
            <w:r w:rsidRPr="00EB6AFE">
              <w:rPr>
                <w:rFonts w:asciiTheme="minorHAnsi" w:hAnsiTheme="minorHAnsi" w:cstheme="minorHAnsi"/>
                <w:b/>
                <w:bCs/>
              </w:rPr>
              <w:tab/>
              <w:t>ANAPHYLAXIS</w:t>
            </w:r>
          </w:p>
        </w:tc>
      </w:tr>
    </w:tbl>
    <w:p w:rsidR="00EB6AFE" w:rsidRPr="00B026F0" w:rsidRDefault="00EB6AFE" w:rsidP="00A959DD">
      <w:pPr>
        <w:pStyle w:val="ListParagraph"/>
        <w:autoSpaceDE w:val="0"/>
        <w:autoSpaceDN w:val="0"/>
        <w:adjustRightInd w:val="0"/>
        <w:ind w:left="0"/>
        <w:jc w:val="both"/>
        <w:rPr>
          <w:rFonts w:asciiTheme="minorHAnsi" w:hAnsiTheme="minorHAnsi" w:cstheme="minorHAnsi"/>
          <w:bCs/>
          <w:i/>
          <w:sz w:val="22"/>
          <w:szCs w:val="18"/>
        </w:rPr>
      </w:pPr>
      <w:r w:rsidRPr="00B026F0">
        <w:rPr>
          <w:rFonts w:asciiTheme="minorHAnsi" w:hAnsiTheme="minorHAnsi" w:cstheme="minorHAnsi"/>
          <w:bCs/>
          <w:sz w:val="22"/>
          <w:szCs w:val="18"/>
          <w:u w:val="single"/>
        </w:rPr>
        <w:t>Oxygen:</w:t>
      </w:r>
      <w:r w:rsidRPr="00B026F0">
        <w:rPr>
          <w:rFonts w:asciiTheme="minorHAnsi" w:hAnsiTheme="minorHAnsi" w:cstheme="minorHAnsi"/>
          <w:bCs/>
          <w:i/>
          <w:sz w:val="22"/>
          <w:szCs w:val="18"/>
        </w:rPr>
        <w:t>added</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sz w:val="22"/>
          <w:szCs w:val="18"/>
          <w:u w:val="single"/>
        </w:rPr>
        <w:t>Salbutamol, nebulisation:</w:t>
      </w:r>
      <w:r w:rsidRPr="00B026F0">
        <w:rPr>
          <w:rFonts w:asciiTheme="minorHAnsi" w:hAnsiTheme="minorHAnsi" w:cstheme="minorHAnsi"/>
          <w:bCs/>
          <w:i/>
          <w:sz w:val="22"/>
          <w:szCs w:val="18"/>
        </w:rPr>
        <w:t>added</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sz w:val="22"/>
          <w:szCs w:val="18"/>
          <w:u w:val="single"/>
        </w:rPr>
        <w:t>Ipratropium, nebulisation</w:t>
      </w:r>
      <w:r w:rsidRPr="00B026F0">
        <w:rPr>
          <w:rFonts w:asciiTheme="minorHAnsi" w:hAnsiTheme="minorHAnsi" w:cstheme="minorHAnsi"/>
          <w:bCs/>
          <w:sz w:val="22"/>
          <w:szCs w:val="18"/>
        </w:rPr>
        <w:t xml:space="preserve">: </w:t>
      </w:r>
      <w:r w:rsidRPr="00B026F0">
        <w:rPr>
          <w:rFonts w:asciiTheme="minorHAnsi" w:hAnsiTheme="minorHAnsi" w:cstheme="minorHAnsi"/>
          <w:bCs/>
          <w:i/>
          <w:sz w:val="22"/>
          <w:szCs w:val="18"/>
        </w:rPr>
        <w:t>added</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sz w:val="22"/>
          <w:szCs w:val="18"/>
          <w:u w:val="single"/>
        </w:rPr>
        <w:t>Sodium chloride 0.9%, IV</w:t>
      </w:r>
      <w:r w:rsidRPr="00B026F0">
        <w:rPr>
          <w:rFonts w:asciiTheme="minorHAnsi" w:hAnsiTheme="minorHAnsi" w:cstheme="minorHAnsi"/>
          <w:bCs/>
          <w:sz w:val="22"/>
          <w:szCs w:val="18"/>
        </w:rPr>
        <w:t xml:space="preserve">: </w:t>
      </w:r>
      <w:r w:rsidRPr="00B026F0">
        <w:rPr>
          <w:rFonts w:asciiTheme="minorHAnsi" w:hAnsiTheme="minorHAnsi" w:cstheme="minorHAnsi"/>
          <w:bCs/>
          <w:i/>
          <w:sz w:val="22"/>
          <w:szCs w:val="18"/>
        </w:rPr>
        <w:t>added</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sz w:val="22"/>
          <w:szCs w:val="18"/>
        </w:rPr>
        <w:t xml:space="preserve">Medicine treatment was delineated into priority (adrenaline/epinephrine) and second-line priority (for hypotension - sodium chloride 0.9%, IV; for wheeze </w:t>
      </w:r>
      <w:r w:rsidR="005B4AE9">
        <w:rPr>
          <w:rFonts w:asciiTheme="minorHAnsi" w:hAnsiTheme="minorHAnsi" w:cstheme="minorHAnsi"/>
          <w:bCs/>
          <w:sz w:val="22"/>
          <w:szCs w:val="18"/>
        </w:rPr>
        <w:t>–</w:t>
      </w:r>
      <w:r w:rsidRPr="00B026F0">
        <w:rPr>
          <w:rFonts w:asciiTheme="minorHAnsi" w:hAnsiTheme="minorHAnsi" w:cstheme="minorHAnsi"/>
          <w:bCs/>
          <w:sz w:val="22"/>
          <w:szCs w:val="18"/>
        </w:rPr>
        <w:t xml:space="preserve"> oxygen</w:t>
      </w:r>
      <w:r w:rsidR="005B4AE9">
        <w:rPr>
          <w:rFonts w:asciiTheme="minorHAnsi" w:hAnsiTheme="minorHAnsi" w:cstheme="minorHAnsi"/>
          <w:bCs/>
          <w:sz w:val="22"/>
          <w:szCs w:val="18"/>
        </w:rPr>
        <w:t>,</w:t>
      </w:r>
      <w:r w:rsidRPr="00B026F0">
        <w:rPr>
          <w:rFonts w:asciiTheme="minorHAnsi" w:hAnsiTheme="minorHAnsi" w:cstheme="minorHAnsi"/>
          <w:bCs/>
          <w:sz w:val="22"/>
          <w:szCs w:val="18"/>
        </w:rPr>
        <w:t xml:space="preserve"> ipratropium</w:t>
      </w:r>
      <w:r w:rsidR="005B4AE9">
        <w:rPr>
          <w:rFonts w:asciiTheme="minorHAnsi" w:hAnsiTheme="minorHAnsi" w:cstheme="minorHAnsi"/>
          <w:bCs/>
          <w:sz w:val="22"/>
          <w:szCs w:val="18"/>
        </w:rPr>
        <w:t>,</w:t>
      </w:r>
      <w:r w:rsidRPr="00B026F0">
        <w:rPr>
          <w:rFonts w:asciiTheme="minorHAnsi" w:hAnsiTheme="minorHAnsi" w:cstheme="minorHAnsi"/>
          <w:bCs/>
          <w:sz w:val="22"/>
          <w:szCs w:val="18"/>
        </w:rPr>
        <w:t xml:space="preserve"> salbutamol, hydrocortisone IM/IV, promethazine IM/IV) aligned with the South African Resuscitation Council anaphylaxis algorithm (as appropriate for primary level of care). </w:t>
      </w:r>
    </w:p>
    <w:p w:rsidR="00EB6AFE" w:rsidRPr="00B026F0" w:rsidRDefault="00EB6AFE" w:rsidP="00A959DD">
      <w:pPr>
        <w:pStyle w:val="ListParagraph"/>
        <w:autoSpaceDE w:val="0"/>
        <w:autoSpaceDN w:val="0"/>
        <w:adjustRightInd w:val="0"/>
        <w:ind w:left="0"/>
        <w:jc w:val="both"/>
        <w:rPr>
          <w:rFonts w:asciiTheme="minorHAnsi" w:hAnsiTheme="minorHAnsi" w:cstheme="minorHAnsi"/>
          <w:b/>
          <w:bCs/>
          <w:sz w:val="22"/>
          <w:szCs w:val="18"/>
        </w:rPr>
      </w:pPr>
      <w:r w:rsidRPr="00B026F0">
        <w:rPr>
          <w:rFonts w:asciiTheme="minorHAnsi" w:hAnsiTheme="minorHAnsi" w:cstheme="minorHAnsi"/>
          <w:b/>
          <w:bCs/>
          <w:sz w:val="22"/>
          <w:szCs w:val="18"/>
        </w:rPr>
        <w:t>Level III: Guidelines</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p>
    <w:p w:rsidR="00EB6AFE" w:rsidRPr="00B026F0" w:rsidRDefault="00EB6AFE" w:rsidP="00A959DD">
      <w:pPr>
        <w:pStyle w:val="ListParagraph"/>
        <w:autoSpaceDE w:val="0"/>
        <w:autoSpaceDN w:val="0"/>
        <w:adjustRightInd w:val="0"/>
        <w:ind w:left="0"/>
        <w:jc w:val="both"/>
        <w:rPr>
          <w:rFonts w:asciiTheme="minorHAnsi" w:hAnsiTheme="minorHAnsi" w:cstheme="minorHAnsi"/>
          <w:color w:val="000000"/>
          <w:sz w:val="22"/>
          <w:szCs w:val="18"/>
          <w:shd w:val="clear" w:color="auto" w:fill="FFFFFF"/>
        </w:rPr>
      </w:pPr>
      <w:r w:rsidRPr="00B026F0">
        <w:rPr>
          <w:rFonts w:asciiTheme="minorHAnsi" w:hAnsiTheme="minorHAnsi" w:cstheme="minorHAnsi"/>
          <w:color w:val="000000"/>
          <w:sz w:val="22"/>
          <w:szCs w:val="18"/>
          <w:u w:val="single"/>
          <w:shd w:val="clear" w:color="auto" w:fill="FFFFFF"/>
        </w:rPr>
        <w:t>Hydrocortisone IM/slow IV</w:t>
      </w:r>
      <w:r w:rsidRPr="00B026F0">
        <w:rPr>
          <w:rFonts w:asciiTheme="minorHAnsi" w:hAnsiTheme="minorHAnsi" w:cstheme="minorHAnsi"/>
          <w:color w:val="000000"/>
          <w:sz w:val="22"/>
          <w:szCs w:val="18"/>
          <w:shd w:val="clear" w:color="auto" w:fill="FFFFFF"/>
        </w:rPr>
        <w:t xml:space="preserve">: </w:t>
      </w:r>
      <w:r w:rsidRPr="00B026F0">
        <w:rPr>
          <w:rFonts w:asciiTheme="minorHAnsi" w:hAnsiTheme="minorHAnsi" w:cstheme="minorHAnsi"/>
          <w:i/>
          <w:color w:val="000000"/>
          <w:sz w:val="22"/>
          <w:szCs w:val="18"/>
          <w:shd w:val="clear" w:color="auto" w:fill="FFFFFF"/>
        </w:rPr>
        <w:t>doses amended</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sz w:val="22"/>
          <w:szCs w:val="18"/>
        </w:rPr>
        <w:t>Doses aligned with the Adult Hospital Level (2015) and Paediatric Hospital Level (2016) STGs and EML.</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i/>
          <w:sz w:val="22"/>
          <w:szCs w:val="18"/>
        </w:rPr>
        <w:t>Adults</w:t>
      </w:r>
      <w:r w:rsidRPr="00B026F0">
        <w:rPr>
          <w:rFonts w:asciiTheme="minorHAnsi" w:hAnsiTheme="minorHAnsi" w:cstheme="minorHAnsi"/>
          <w:bCs/>
          <w:sz w:val="22"/>
          <w:szCs w:val="18"/>
        </w:rPr>
        <w:t>: dose amended from "100 mg" to "200 mg"</w:t>
      </w:r>
      <w:r w:rsidR="00601355">
        <w:rPr>
          <w:rFonts w:asciiTheme="minorHAnsi" w:hAnsiTheme="minorHAnsi" w:cstheme="minorHAnsi"/>
          <w:bCs/>
          <w:sz w:val="22"/>
          <w:szCs w:val="18"/>
        </w:rPr>
        <w:t>.</w:t>
      </w:r>
    </w:p>
    <w:p w:rsidR="00EB6AFE" w:rsidRPr="00B026F0" w:rsidRDefault="00EB6AFE"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i/>
          <w:sz w:val="22"/>
          <w:szCs w:val="18"/>
        </w:rPr>
        <w:t>Children</w:t>
      </w:r>
      <w:r w:rsidRPr="00B026F0">
        <w:rPr>
          <w:rFonts w:asciiTheme="minorHAnsi" w:hAnsiTheme="minorHAnsi" w:cstheme="minorHAnsi"/>
          <w:bCs/>
          <w:sz w:val="22"/>
          <w:szCs w:val="18"/>
        </w:rPr>
        <w:t>: dose amended from "4-6 mg/kg" to "5 mg/kg".</w:t>
      </w:r>
    </w:p>
    <w:p w:rsidR="00EB6AFE" w:rsidRPr="00B026F0" w:rsidRDefault="00EB6AFE" w:rsidP="00A959DD">
      <w:pPr>
        <w:pStyle w:val="ListParagraph"/>
        <w:autoSpaceDE w:val="0"/>
        <w:autoSpaceDN w:val="0"/>
        <w:adjustRightInd w:val="0"/>
        <w:ind w:left="0"/>
        <w:jc w:val="both"/>
        <w:rPr>
          <w:rFonts w:asciiTheme="minorHAnsi" w:hAnsiTheme="minorHAnsi" w:cstheme="minorHAnsi"/>
          <w:b/>
          <w:bCs/>
          <w:sz w:val="22"/>
          <w:szCs w:val="18"/>
        </w:rPr>
      </w:pPr>
      <w:r w:rsidRPr="00B026F0">
        <w:rPr>
          <w:rFonts w:asciiTheme="minorHAnsi" w:hAnsiTheme="minorHAnsi" w:cstheme="minorHAnsi"/>
          <w:b/>
          <w:bCs/>
          <w:sz w:val="22"/>
          <w:szCs w:val="18"/>
        </w:rPr>
        <w:t>Level of Evidence: III Guidelines</w:t>
      </w:r>
    </w:p>
    <w:p w:rsidR="00CA0CF5" w:rsidRDefault="00CA0CF5" w:rsidP="00A959DD">
      <w:pPr>
        <w:autoSpaceDE w:val="0"/>
        <w:autoSpaceDN w:val="0"/>
        <w:adjustRightInd w:val="0"/>
        <w:spacing w:after="0" w:line="240" w:lineRule="auto"/>
        <w:jc w:val="both"/>
        <w:rPr>
          <w:rFonts w:asciiTheme="minorHAnsi" w:hAnsiTheme="minorHAnsi" w:cstheme="minorHAnsi"/>
          <w:b/>
          <w:bCs/>
          <w:color w:val="000000"/>
          <w:lang w:val="en-GB"/>
        </w:rPr>
      </w:pPr>
    </w:p>
    <w:p w:rsidR="00601355" w:rsidRDefault="00601355" w:rsidP="00A959DD">
      <w:pPr>
        <w:autoSpaceDE w:val="0"/>
        <w:autoSpaceDN w:val="0"/>
        <w:adjustRightInd w:val="0"/>
        <w:spacing w:after="0" w:line="240" w:lineRule="auto"/>
        <w:jc w:val="both"/>
        <w:rPr>
          <w:rFonts w:asciiTheme="minorHAnsi" w:hAnsiTheme="minorHAnsi" w:cstheme="minorHAnsi"/>
          <w:b/>
          <w:bCs/>
          <w:color w:val="000000"/>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2E5B2E" w:rsidRPr="00554428" w:rsidTr="00A959DD">
        <w:tc>
          <w:tcPr>
            <w:tcW w:w="9242" w:type="dxa"/>
            <w:tcBorders>
              <w:top w:val="double" w:sz="4" w:space="0" w:color="C0C0C0"/>
              <w:left w:val="double" w:sz="4" w:space="0" w:color="C0C0C0"/>
              <w:bottom w:val="double" w:sz="4" w:space="0" w:color="C0C0C0"/>
              <w:right w:val="double" w:sz="4" w:space="0" w:color="C0C0C0"/>
            </w:tcBorders>
          </w:tcPr>
          <w:p w:rsidR="002E5B2E" w:rsidRPr="002E5B2E" w:rsidRDefault="002E5B2E" w:rsidP="00A959DD">
            <w:pPr>
              <w:widowControl w:val="0"/>
              <w:autoSpaceDE w:val="0"/>
              <w:autoSpaceDN w:val="0"/>
              <w:adjustRightInd w:val="0"/>
              <w:spacing w:before="120" w:after="120" w:line="240" w:lineRule="auto"/>
              <w:jc w:val="both"/>
              <w:rPr>
                <w:rFonts w:asciiTheme="minorHAnsi" w:hAnsiTheme="minorHAnsi" w:cstheme="minorHAnsi"/>
                <w:b/>
                <w:bCs/>
                <w:lang w:val="en-GB"/>
              </w:rPr>
            </w:pPr>
            <w:r w:rsidRPr="002E5B2E">
              <w:rPr>
                <w:rFonts w:asciiTheme="minorHAnsi" w:hAnsiTheme="minorHAnsi" w:cstheme="minorHAnsi"/>
                <w:b/>
                <w:bCs/>
                <w:lang w:val="en-GB"/>
              </w:rPr>
              <w:lastRenderedPageBreak/>
              <w:t>21.2.11 STATUS EPILEPTICUS</w:t>
            </w:r>
          </w:p>
        </w:tc>
      </w:tr>
    </w:tbl>
    <w:p w:rsidR="00B54259" w:rsidRDefault="00B026F0" w:rsidP="00A959DD">
      <w:pPr>
        <w:pStyle w:val="ListParagraph"/>
        <w:autoSpaceDE w:val="0"/>
        <w:autoSpaceDN w:val="0"/>
        <w:adjustRightInd w:val="0"/>
        <w:ind w:left="0"/>
        <w:jc w:val="both"/>
        <w:rPr>
          <w:rFonts w:asciiTheme="minorHAnsi" w:hAnsiTheme="minorHAnsi" w:cstheme="minorHAnsi"/>
          <w:b/>
          <w:bCs/>
          <w:sz w:val="22"/>
          <w:szCs w:val="18"/>
        </w:rPr>
      </w:pPr>
      <w:r w:rsidRPr="00493C61">
        <w:rPr>
          <w:rFonts w:asciiTheme="minorHAnsi" w:hAnsiTheme="minorHAnsi" w:cstheme="minorHAnsi"/>
          <w:b/>
          <w:bCs/>
          <w:sz w:val="22"/>
          <w:szCs w:val="18"/>
        </w:rPr>
        <w:t>CHILDREN</w:t>
      </w:r>
    </w:p>
    <w:p w:rsidR="00493C61" w:rsidRPr="00493C61" w:rsidRDefault="00B026F0" w:rsidP="00A959DD">
      <w:pPr>
        <w:pStyle w:val="ListParagraph"/>
        <w:autoSpaceDE w:val="0"/>
        <w:autoSpaceDN w:val="0"/>
        <w:adjustRightInd w:val="0"/>
        <w:ind w:left="0"/>
        <w:jc w:val="both"/>
        <w:rPr>
          <w:rFonts w:asciiTheme="minorHAnsi" w:hAnsiTheme="minorHAnsi" w:cstheme="minorHAnsi"/>
          <w:b/>
          <w:bCs/>
          <w:sz w:val="22"/>
          <w:szCs w:val="18"/>
        </w:rPr>
      </w:pPr>
      <w:r>
        <w:rPr>
          <w:rFonts w:asciiTheme="minorHAnsi" w:hAnsiTheme="minorHAnsi" w:cstheme="minorHAnsi"/>
          <w:b/>
          <w:bCs/>
          <w:sz w:val="22"/>
          <w:szCs w:val="18"/>
        </w:rPr>
        <w:t>Initial benzodiazepine treatment</w:t>
      </w:r>
    </w:p>
    <w:p w:rsidR="00493C61" w:rsidRDefault="00493C61" w:rsidP="00A959DD">
      <w:pPr>
        <w:pStyle w:val="ListParagraph"/>
        <w:widowControl w:val="0"/>
        <w:autoSpaceDE w:val="0"/>
        <w:autoSpaceDN w:val="0"/>
        <w:adjustRightInd w:val="0"/>
        <w:ind w:left="0"/>
        <w:jc w:val="both"/>
        <w:rPr>
          <w:rFonts w:asciiTheme="minorHAnsi" w:hAnsiTheme="minorHAnsi" w:cstheme="minorHAnsi"/>
          <w:bCs/>
          <w:i/>
          <w:sz w:val="22"/>
          <w:szCs w:val="18"/>
        </w:rPr>
      </w:pPr>
      <w:r w:rsidRPr="00493C61">
        <w:rPr>
          <w:rFonts w:asciiTheme="minorHAnsi" w:hAnsiTheme="minorHAnsi" w:cstheme="minorHAnsi"/>
          <w:bCs/>
          <w:sz w:val="22"/>
          <w:szCs w:val="18"/>
          <w:u w:val="single"/>
        </w:rPr>
        <w:t xml:space="preserve">Midazolam, buccal: </w:t>
      </w:r>
      <w:r w:rsidRPr="00493C61">
        <w:rPr>
          <w:rFonts w:asciiTheme="minorHAnsi" w:hAnsiTheme="minorHAnsi" w:cstheme="minorHAnsi"/>
          <w:bCs/>
          <w:i/>
          <w:sz w:val="22"/>
          <w:szCs w:val="18"/>
        </w:rPr>
        <w:t>directions for use amended (repeat dose added)</w:t>
      </w:r>
    </w:p>
    <w:p w:rsidR="00B026F0" w:rsidRPr="00493C61" w:rsidRDefault="00B026F0" w:rsidP="00A959DD">
      <w:pPr>
        <w:pStyle w:val="ListParagraph"/>
        <w:autoSpaceDE w:val="0"/>
        <w:autoSpaceDN w:val="0"/>
        <w:adjustRightInd w:val="0"/>
        <w:ind w:left="0"/>
        <w:jc w:val="both"/>
        <w:rPr>
          <w:rFonts w:asciiTheme="minorHAnsi" w:hAnsiTheme="minorHAnsi" w:cstheme="minorHAnsi"/>
          <w:bCs/>
          <w:i/>
          <w:sz w:val="22"/>
          <w:szCs w:val="22"/>
        </w:rPr>
      </w:pPr>
      <w:r w:rsidRPr="00B026F0">
        <w:rPr>
          <w:rFonts w:asciiTheme="minorHAnsi" w:hAnsiTheme="minorHAnsi" w:cstheme="minorHAnsi"/>
          <w:bCs/>
          <w:sz w:val="22"/>
          <w:szCs w:val="22"/>
          <w:u w:val="single"/>
        </w:rPr>
        <w:t>Midazolam, IM</w:t>
      </w:r>
      <w:r w:rsidRPr="00B026F0">
        <w:rPr>
          <w:rFonts w:asciiTheme="minorHAnsi" w:hAnsiTheme="minorHAnsi" w:cstheme="minorHAnsi"/>
          <w:bCs/>
          <w:sz w:val="22"/>
          <w:szCs w:val="22"/>
        </w:rPr>
        <w:t>:</w:t>
      </w:r>
      <w:r w:rsidRPr="00493C61">
        <w:rPr>
          <w:rFonts w:asciiTheme="minorHAnsi" w:hAnsiTheme="minorHAnsi" w:cstheme="minorHAnsi"/>
          <w:bCs/>
          <w:i/>
          <w:sz w:val="22"/>
          <w:szCs w:val="22"/>
        </w:rPr>
        <w:t xml:space="preserve"> added</w:t>
      </w:r>
    </w:p>
    <w:p w:rsidR="00B026F0" w:rsidRPr="00493C61" w:rsidRDefault="00B026F0" w:rsidP="00A959DD">
      <w:pPr>
        <w:pStyle w:val="ListParagraph"/>
        <w:widowControl w:val="0"/>
        <w:autoSpaceDE w:val="0"/>
        <w:autoSpaceDN w:val="0"/>
        <w:adjustRightInd w:val="0"/>
        <w:ind w:left="0"/>
        <w:jc w:val="both"/>
        <w:rPr>
          <w:rFonts w:asciiTheme="minorHAnsi" w:hAnsiTheme="minorHAnsi" w:cstheme="minorHAnsi"/>
          <w:bCs/>
          <w:sz w:val="22"/>
          <w:szCs w:val="18"/>
        </w:rPr>
      </w:pPr>
    </w:p>
    <w:p w:rsidR="00493C61" w:rsidRPr="00A959DD" w:rsidRDefault="00B026F0"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i/>
          <w:sz w:val="22"/>
          <w:szCs w:val="22"/>
        </w:rPr>
        <w:t>Midazolam, buccal:</w:t>
      </w:r>
      <w:r w:rsidR="00601355">
        <w:rPr>
          <w:rFonts w:asciiTheme="minorHAnsi" w:hAnsiTheme="minorHAnsi" w:cstheme="minorHAnsi"/>
          <w:bCs/>
          <w:i/>
          <w:sz w:val="22"/>
          <w:szCs w:val="22"/>
        </w:rPr>
        <w:t xml:space="preserve"> </w:t>
      </w:r>
      <w:r w:rsidR="00493C61" w:rsidRPr="00A959DD">
        <w:rPr>
          <w:rFonts w:asciiTheme="minorHAnsi" w:hAnsiTheme="minorHAnsi" w:cstheme="minorHAnsi"/>
          <w:bCs/>
          <w:sz w:val="22"/>
          <w:szCs w:val="22"/>
        </w:rPr>
        <w:t>Please refer to the updated medicine review for detailed information.</w:t>
      </w:r>
    </w:p>
    <w:p w:rsidR="00B026F0" w:rsidRPr="00A959DD" w:rsidRDefault="00076F58" w:rsidP="00A959DD">
      <w:pPr>
        <w:pStyle w:val="ListParagraph"/>
        <w:numPr>
          <w:ilvl w:val="0"/>
          <w:numId w:val="35"/>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STG recommends s</w:t>
      </w:r>
      <w:r w:rsidR="00B026F0" w:rsidRPr="00A959DD">
        <w:rPr>
          <w:rFonts w:asciiTheme="minorHAnsi" w:hAnsiTheme="minorHAnsi" w:cstheme="minorHAnsi"/>
          <w:bCs/>
          <w:sz w:val="22"/>
          <w:szCs w:val="22"/>
        </w:rPr>
        <w:t xml:space="preserve">econd dose of </w:t>
      </w:r>
      <w:r w:rsidR="0006209F">
        <w:rPr>
          <w:rFonts w:asciiTheme="minorHAnsi" w:hAnsiTheme="minorHAnsi" w:cstheme="minorHAnsi"/>
          <w:bCs/>
          <w:sz w:val="22"/>
          <w:szCs w:val="22"/>
        </w:rPr>
        <w:t xml:space="preserve">buccal </w:t>
      </w:r>
      <w:r w:rsidR="00B026F0" w:rsidRPr="00A959DD">
        <w:rPr>
          <w:rFonts w:asciiTheme="minorHAnsi" w:hAnsiTheme="minorHAnsi" w:cstheme="minorHAnsi"/>
          <w:bCs/>
          <w:sz w:val="22"/>
          <w:szCs w:val="22"/>
        </w:rPr>
        <w:t xml:space="preserve">midazolam for children with status epilepticus, if seizure control not achieved </w:t>
      </w:r>
      <w:r>
        <w:rPr>
          <w:rFonts w:asciiTheme="minorHAnsi" w:hAnsiTheme="minorHAnsi" w:cstheme="minorHAnsi"/>
          <w:bCs/>
          <w:sz w:val="22"/>
          <w:szCs w:val="22"/>
        </w:rPr>
        <w:t>with</w:t>
      </w:r>
      <w:r w:rsidR="00B026F0" w:rsidRPr="00A959DD">
        <w:rPr>
          <w:rFonts w:asciiTheme="minorHAnsi" w:hAnsiTheme="minorHAnsi" w:cstheme="minorHAnsi"/>
          <w:bCs/>
          <w:sz w:val="22"/>
          <w:szCs w:val="22"/>
        </w:rPr>
        <w:t xml:space="preserve"> first dose.</w:t>
      </w:r>
    </w:p>
    <w:p w:rsidR="00B026F0" w:rsidRPr="00A959DD" w:rsidRDefault="00B026F0" w:rsidP="00A959DD">
      <w:pPr>
        <w:pStyle w:val="ListParagraph"/>
        <w:numPr>
          <w:ilvl w:val="0"/>
          <w:numId w:val="35"/>
        </w:numPr>
        <w:autoSpaceDE w:val="0"/>
        <w:autoSpaceDN w:val="0"/>
        <w:adjustRightInd w:val="0"/>
        <w:jc w:val="both"/>
        <w:rPr>
          <w:rFonts w:asciiTheme="minorHAnsi" w:hAnsiTheme="minorHAnsi" w:cstheme="minorHAnsi"/>
          <w:bCs/>
          <w:sz w:val="22"/>
          <w:szCs w:val="22"/>
        </w:rPr>
      </w:pPr>
      <w:r w:rsidRPr="00A959DD">
        <w:rPr>
          <w:rFonts w:asciiTheme="minorHAnsi" w:hAnsiTheme="minorHAnsi" w:cstheme="minorHAnsi"/>
          <w:bCs/>
          <w:i/>
          <w:sz w:val="22"/>
          <w:szCs w:val="22"/>
        </w:rPr>
        <w:t xml:space="preserve">Rationale: </w:t>
      </w:r>
      <w:r w:rsidRPr="00A959DD">
        <w:rPr>
          <w:rFonts w:asciiTheme="minorHAnsi" w:hAnsiTheme="minorHAnsi" w:cstheme="minorHAnsi"/>
          <w:bCs/>
          <w:sz w:val="22"/>
          <w:szCs w:val="22"/>
        </w:rPr>
        <w:t>Persistent status epilepticus reported to cause treatment resistance and neuro</w:t>
      </w:r>
      <w:r w:rsidR="00076F58">
        <w:rPr>
          <w:rFonts w:asciiTheme="minorHAnsi" w:hAnsiTheme="minorHAnsi" w:cstheme="minorHAnsi"/>
          <w:bCs/>
          <w:sz w:val="22"/>
          <w:szCs w:val="22"/>
        </w:rPr>
        <w:t>logical</w:t>
      </w:r>
      <w:r w:rsidRPr="00A959DD">
        <w:rPr>
          <w:rFonts w:asciiTheme="minorHAnsi" w:hAnsiTheme="minorHAnsi" w:cstheme="minorHAnsi"/>
          <w:bCs/>
          <w:sz w:val="22"/>
          <w:szCs w:val="22"/>
        </w:rPr>
        <w:t xml:space="preserve"> harm. No available evidence for second dose buccal midazolam, as in RCTs patients uncontrolled were administered IV benzodiazepines. Not pragmatic for primary level of care, where second line treatment is phenobarbitone tablet administered via nasogastrc tube. Facilities for management of respiratory depression available in the Ideal PHC clinic. Most guidelines recommend a second dose of buccal midazolam. </w:t>
      </w:r>
    </w:p>
    <w:p w:rsidR="00493C61" w:rsidRPr="00A959DD" w:rsidRDefault="00493C61" w:rsidP="00601355">
      <w:pPr>
        <w:autoSpaceDE w:val="0"/>
        <w:autoSpaceDN w:val="0"/>
        <w:adjustRightInd w:val="0"/>
        <w:spacing w:after="0"/>
        <w:ind w:left="360"/>
        <w:jc w:val="both"/>
        <w:rPr>
          <w:rFonts w:asciiTheme="minorHAnsi" w:hAnsiTheme="minorHAnsi" w:cstheme="minorHAnsi"/>
          <w:b/>
          <w:bCs/>
        </w:rPr>
      </w:pPr>
      <w:r w:rsidRPr="00A959DD">
        <w:rPr>
          <w:rFonts w:asciiTheme="minorHAnsi" w:hAnsiTheme="minorHAnsi" w:cstheme="minorHAnsi"/>
          <w:b/>
          <w:bCs/>
        </w:rPr>
        <w:t>Level of Evidence: III Guidelines</w:t>
      </w:r>
      <w:r w:rsidRPr="00A959DD">
        <w:rPr>
          <w:rStyle w:val="FootnoteReference"/>
          <w:rFonts w:asciiTheme="minorHAnsi" w:hAnsiTheme="minorHAnsi" w:cstheme="minorHAnsi"/>
          <w:b/>
          <w:bCs/>
        </w:rPr>
        <w:footnoteReference w:id="6"/>
      </w:r>
      <w:r w:rsidRPr="00A959DD">
        <w:rPr>
          <w:rStyle w:val="FootnoteReference"/>
          <w:rFonts w:asciiTheme="minorHAnsi" w:hAnsiTheme="minorHAnsi" w:cstheme="minorHAnsi"/>
          <w:b/>
          <w:bCs/>
        </w:rPr>
        <w:footnoteReference w:id="7"/>
      </w:r>
      <w:r w:rsidRPr="00A959DD">
        <w:rPr>
          <w:rStyle w:val="FootnoteReference"/>
          <w:rFonts w:asciiTheme="minorHAnsi" w:hAnsiTheme="minorHAnsi" w:cstheme="minorHAnsi"/>
          <w:b/>
          <w:bCs/>
        </w:rPr>
        <w:footnoteReference w:id="8"/>
      </w:r>
      <w:r w:rsidRPr="00A959DD">
        <w:rPr>
          <w:rFonts w:asciiTheme="minorHAnsi" w:hAnsiTheme="minorHAnsi" w:cstheme="minorHAnsi"/>
          <w:b/>
          <w:bCs/>
        </w:rPr>
        <w:t>, Expert opinion</w:t>
      </w:r>
    </w:p>
    <w:p w:rsidR="00601355" w:rsidRDefault="00601355" w:rsidP="00A959DD">
      <w:pPr>
        <w:pStyle w:val="ListParagraph"/>
        <w:autoSpaceDE w:val="0"/>
        <w:autoSpaceDN w:val="0"/>
        <w:adjustRightInd w:val="0"/>
        <w:ind w:left="0"/>
        <w:jc w:val="both"/>
        <w:rPr>
          <w:rFonts w:asciiTheme="minorHAnsi" w:hAnsiTheme="minorHAnsi" w:cstheme="minorHAnsi"/>
          <w:bCs/>
          <w:i/>
          <w:sz w:val="22"/>
          <w:szCs w:val="22"/>
        </w:rPr>
      </w:pPr>
    </w:p>
    <w:p w:rsidR="00493C61" w:rsidRPr="00B026F0" w:rsidRDefault="00B54259" w:rsidP="00A959DD">
      <w:pPr>
        <w:pStyle w:val="ListParagraph"/>
        <w:autoSpaceDE w:val="0"/>
        <w:autoSpaceDN w:val="0"/>
        <w:adjustRightInd w:val="0"/>
        <w:ind w:left="0"/>
        <w:jc w:val="both"/>
        <w:rPr>
          <w:rFonts w:asciiTheme="minorHAnsi" w:hAnsiTheme="minorHAnsi" w:cstheme="minorHAnsi"/>
          <w:bCs/>
          <w:i/>
          <w:sz w:val="22"/>
          <w:szCs w:val="22"/>
        </w:rPr>
      </w:pPr>
      <w:r w:rsidRPr="00B026F0">
        <w:rPr>
          <w:rFonts w:asciiTheme="minorHAnsi" w:hAnsiTheme="minorHAnsi" w:cstheme="minorHAnsi"/>
          <w:bCs/>
          <w:i/>
          <w:sz w:val="22"/>
          <w:szCs w:val="22"/>
        </w:rPr>
        <w:t xml:space="preserve">Midazolam, IM: </w:t>
      </w:r>
      <w:r w:rsidR="00493C61" w:rsidRPr="00B026F0">
        <w:rPr>
          <w:rFonts w:asciiTheme="minorHAnsi" w:hAnsiTheme="minorHAnsi" w:cstheme="minorHAnsi"/>
          <w:bCs/>
          <w:sz w:val="22"/>
          <w:szCs w:val="22"/>
        </w:rPr>
        <w:t>Please</w:t>
      </w:r>
      <w:r w:rsidR="00493C61" w:rsidRPr="00493C61">
        <w:rPr>
          <w:rFonts w:asciiTheme="minorHAnsi" w:hAnsiTheme="minorHAnsi" w:cstheme="minorHAnsi"/>
          <w:bCs/>
          <w:sz w:val="22"/>
          <w:szCs w:val="22"/>
        </w:rPr>
        <w:t xml:space="preserve"> refer to the medicine review for detailed information</w:t>
      </w:r>
      <w:r w:rsidR="00A959DD">
        <w:rPr>
          <w:rFonts w:asciiTheme="minorHAnsi" w:hAnsiTheme="minorHAnsi" w:cstheme="minorHAnsi"/>
          <w:bCs/>
          <w:sz w:val="22"/>
          <w:szCs w:val="22"/>
        </w:rPr>
        <w:t>.</w:t>
      </w:r>
    </w:p>
    <w:p w:rsidR="00493C61" w:rsidRPr="00B026F0" w:rsidRDefault="00493C61" w:rsidP="00A959DD">
      <w:pPr>
        <w:pStyle w:val="ListParagraph"/>
        <w:numPr>
          <w:ilvl w:val="0"/>
          <w:numId w:val="36"/>
        </w:numPr>
        <w:jc w:val="both"/>
        <w:rPr>
          <w:rFonts w:asciiTheme="minorHAnsi" w:eastAsia="SimSun" w:hAnsiTheme="minorHAnsi" w:cstheme="minorHAnsi"/>
          <w:bCs/>
          <w:noProof/>
          <w:sz w:val="22"/>
          <w:szCs w:val="22"/>
          <w:lang w:eastAsia="ja-JP"/>
        </w:rPr>
      </w:pPr>
      <w:r w:rsidRPr="00B026F0">
        <w:rPr>
          <w:rFonts w:asciiTheme="minorHAnsi" w:hAnsiTheme="minorHAnsi" w:cstheme="minorHAnsi"/>
          <w:bCs/>
          <w:sz w:val="22"/>
          <w:szCs w:val="22"/>
        </w:rPr>
        <w:t>M</w:t>
      </w:r>
      <w:r w:rsidRPr="00B026F0">
        <w:rPr>
          <w:rFonts w:asciiTheme="minorHAnsi" w:eastAsia="SimSun" w:hAnsiTheme="minorHAnsi" w:cstheme="minorHAnsi"/>
          <w:bCs/>
          <w:noProof/>
          <w:sz w:val="22"/>
          <w:szCs w:val="22"/>
          <w:lang w:eastAsia="ja-JP"/>
        </w:rPr>
        <w:t>idazolam, IM as a single dose, as a first line alternative to rectal diazepam or buccal midazolam in the treatment of children &lt; 12 years with status epilepticus in a primary health care setting.</w:t>
      </w:r>
    </w:p>
    <w:p w:rsidR="00493C61" w:rsidRPr="00B026F0" w:rsidRDefault="00493C61" w:rsidP="00A959DD">
      <w:pPr>
        <w:pStyle w:val="ListParagraph"/>
        <w:numPr>
          <w:ilvl w:val="0"/>
          <w:numId w:val="36"/>
        </w:numPr>
        <w:jc w:val="both"/>
        <w:rPr>
          <w:rFonts w:asciiTheme="minorHAnsi" w:eastAsia="SimSun" w:hAnsiTheme="minorHAnsi" w:cstheme="minorHAnsi"/>
          <w:bCs/>
          <w:noProof/>
          <w:sz w:val="22"/>
          <w:szCs w:val="22"/>
          <w:lang w:eastAsia="ja-JP"/>
        </w:rPr>
      </w:pPr>
      <w:r w:rsidRPr="00B026F0">
        <w:rPr>
          <w:rFonts w:asciiTheme="minorHAnsi" w:hAnsiTheme="minorHAnsi" w:cstheme="minorHAnsi"/>
          <w:bCs/>
          <w:i/>
          <w:sz w:val="22"/>
          <w:szCs w:val="22"/>
        </w:rPr>
        <w:t>Rationale:</w:t>
      </w:r>
      <w:r w:rsidRPr="00B026F0">
        <w:rPr>
          <w:rFonts w:asciiTheme="minorHAnsi" w:eastAsia="SimSun" w:hAnsiTheme="minorHAnsi" w:cstheme="minorHAnsi"/>
          <w:bCs/>
          <w:noProof/>
          <w:sz w:val="22"/>
          <w:szCs w:val="22"/>
          <w:lang w:eastAsia="ja-JP"/>
        </w:rPr>
        <w:t xml:space="preserve">Limited available RCT evidence suggests that midazolam, IM is as effective as diazepam, IV and lorazepam, IV for the initial management of status epilepticus in children with regards to time to seizure cessation after presentation. </w:t>
      </w:r>
    </w:p>
    <w:p w:rsidR="00B54259" w:rsidRPr="00A959DD" w:rsidRDefault="00B54259" w:rsidP="00A959DD">
      <w:pPr>
        <w:autoSpaceDE w:val="0"/>
        <w:autoSpaceDN w:val="0"/>
        <w:adjustRightInd w:val="0"/>
        <w:ind w:left="360"/>
        <w:jc w:val="both"/>
        <w:rPr>
          <w:rFonts w:asciiTheme="minorHAnsi" w:eastAsia="SimSun" w:hAnsiTheme="minorHAnsi" w:cstheme="minorHAnsi"/>
          <w:b/>
          <w:bCs/>
          <w:noProof/>
          <w:lang w:eastAsia="ja-JP"/>
        </w:rPr>
      </w:pPr>
      <w:r w:rsidRPr="00A959DD">
        <w:rPr>
          <w:rFonts w:asciiTheme="minorHAnsi" w:eastAsia="SimSun" w:hAnsiTheme="minorHAnsi" w:cstheme="minorHAnsi"/>
          <w:b/>
          <w:bCs/>
          <w:noProof/>
          <w:lang w:eastAsia="ja-JP"/>
        </w:rPr>
        <w:t>Level of Evidence: II Systematic reveiw of low to moderate quality RCTs</w:t>
      </w:r>
      <w:r w:rsidRPr="00B026F0">
        <w:rPr>
          <w:rStyle w:val="FootnoteReference"/>
          <w:rFonts w:asciiTheme="minorHAnsi" w:eastAsia="SimSun" w:hAnsiTheme="minorHAnsi" w:cstheme="minorHAnsi"/>
          <w:b/>
          <w:bCs/>
          <w:lang w:eastAsia="ja-JP"/>
        </w:rPr>
        <w:footnoteReference w:id="9"/>
      </w:r>
    </w:p>
    <w:p w:rsidR="00B54259" w:rsidRPr="00493C61" w:rsidRDefault="00493C61" w:rsidP="00A959DD">
      <w:pPr>
        <w:spacing w:after="0" w:line="240" w:lineRule="auto"/>
        <w:jc w:val="both"/>
        <w:rPr>
          <w:rFonts w:eastAsia="SimSun" w:cs="Calibri"/>
          <w:bCs/>
          <w:noProof/>
          <w:lang w:eastAsia="ja-JP"/>
        </w:rPr>
      </w:pPr>
      <w:r w:rsidRPr="00493C61">
        <w:rPr>
          <w:rFonts w:cstheme="minorHAnsi"/>
          <w:bCs/>
          <w:i/>
        </w:rPr>
        <w:t>Order of preference of initial benzodiazepine treatment:</w:t>
      </w:r>
      <w:r w:rsidR="00601355">
        <w:rPr>
          <w:rFonts w:cstheme="minorHAnsi"/>
          <w:bCs/>
          <w:i/>
        </w:rPr>
        <w:t xml:space="preserve"> </w:t>
      </w:r>
      <w:r w:rsidRPr="00493C61">
        <w:rPr>
          <w:rFonts w:cstheme="minorHAnsi"/>
          <w:bCs/>
        </w:rPr>
        <w:t>Preference</w:t>
      </w:r>
      <w:r w:rsidR="00B54259" w:rsidRPr="00493C61">
        <w:rPr>
          <w:rFonts w:eastAsia="SimSun" w:cs="Calibri"/>
          <w:bCs/>
          <w:noProof/>
          <w:lang w:eastAsia="ja-JP"/>
        </w:rPr>
        <w:t xml:space="preserve"> for initial </w:t>
      </w:r>
      <w:r w:rsidRPr="00493C61">
        <w:rPr>
          <w:rFonts w:eastAsia="SimSun" w:cs="Calibri"/>
          <w:bCs/>
          <w:noProof/>
          <w:lang w:eastAsia="ja-JP"/>
        </w:rPr>
        <w:t xml:space="preserve">treatment for </w:t>
      </w:r>
      <w:r w:rsidR="00B54259" w:rsidRPr="00493C61">
        <w:rPr>
          <w:rFonts w:eastAsia="SimSun" w:cs="Calibri"/>
          <w:bCs/>
          <w:noProof/>
          <w:lang w:eastAsia="ja-JP"/>
        </w:rPr>
        <w:t xml:space="preserve">SE in children </w:t>
      </w:r>
      <w:r w:rsidRPr="00493C61">
        <w:rPr>
          <w:rFonts w:eastAsia="SimSun" w:cs="Calibri"/>
          <w:bCs/>
          <w:noProof/>
          <w:lang w:eastAsia="ja-JP"/>
        </w:rPr>
        <w:t>essentially</w:t>
      </w:r>
      <w:r w:rsidR="00B54259" w:rsidRPr="00493C61">
        <w:rPr>
          <w:rFonts w:eastAsia="SimSun" w:cs="Calibri"/>
          <w:bCs/>
          <w:noProof/>
          <w:lang w:eastAsia="ja-JP"/>
        </w:rPr>
        <w:t xml:space="preserve"> guided by expertise, preference, pragmatic implications at primary level of care and availability. As evidence for head to head comparisons of different non-intravenous interventions is of ‘low’ to ‘very low’quality, it is not possible to determine if there </w:t>
      </w:r>
      <w:r w:rsidR="00D354E3">
        <w:rPr>
          <w:rFonts w:eastAsia="SimSun" w:cs="Calibri"/>
          <w:bCs/>
          <w:noProof/>
          <w:lang w:eastAsia="ja-JP"/>
        </w:rPr>
        <w:t>are</w:t>
      </w:r>
      <w:r w:rsidR="00B54259" w:rsidRPr="00493C61">
        <w:rPr>
          <w:rFonts w:eastAsia="SimSun" w:cs="Calibri"/>
          <w:bCs/>
          <w:noProof/>
          <w:lang w:eastAsia="ja-JP"/>
        </w:rPr>
        <w:t xml:space="preserve"> clinically important differences  between the various forms of non-intravenous antiepileptic medications for control of acute convulsive seizures</w:t>
      </w:r>
      <w:r w:rsidR="00B54259" w:rsidRPr="00493C61">
        <w:rPr>
          <w:rStyle w:val="FootnoteReference"/>
          <w:rFonts w:eastAsia="SimSun"/>
          <w:bCs/>
          <w:lang w:eastAsia="ja-JP"/>
        </w:rPr>
        <w:footnoteReference w:id="10"/>
      </w:r>
      <w:r w:rsidR="00B54259" w:rsidRPr="00493C61">
        <w:rPr>
          <w:rFonts w:eastAsia="SimSun" w:cs="Calibri"/>
          <w:bCs/>
          <w:noProof/>
          <w:lang w:eastAsia="ja-JP"/>
        </w:rPr>
        <w:t xml:space="preserve">. </w:t>
      </w:r>
    </w:p>
    <w:p w:rsidR="00B54259" w:rsidRPr="00493C61" w:rsidRDefault="00B54259" w:rsidP="00A959DD">
      <w:pPr>
        <w:pStyle w:val="ListParagraph"/>
        <w:autoSpaceDE w:val="0"/>
        <w:autoSpaceDN w:val="0"/>
        <w:adjustRightInd w:val="0"/>
        <w:ind w:left="0"/>
        <w:jc w:val="both"/>
        <w:rPr>
          <w:rFonts w:asciiTheme="minorHAnsi" w:hAnsiTheme="minorHAnsi" w:cstheme="minorHAnsi"/>
          <w:bCs/>
          <w:sz w:val="22"/>
          <w:szCs w:val="22"/>
        </w:rPr>
      </w:pPr>
      <w:r w:rsidRPr="00493C61">
        <w:rPr>
          <w:rFonts w:asciiTheme="minorHAnsi" w:hAnsiTheme="minorHAnsi" w:cstheme="minorHAnsi"/>
          <w:bCs/>
          <w:sz w:val="22"/>
          <w:szCs w:val="22"/>
        </w:rPr>
        <w:t>The order of preference was recommended as</w:t>
      </w:r>
      <w:r w:rsidR="00493C61" w:rsidRPr="00493C61">
        <w:rPr>
          <w:rFonts w:asciiTheme="minorHAnsi" w:hAnsiTheme="minorHAnsi" w:cstheme="minorHAnsi"/>
          <w:bCs/>
          <w:sz w:val="22"/>
          <w:szCs w:val="22"/>
        </w:rPr>
        <w:t xml:space="preserve"> follows in the text of the STG as:</w:t>
      </w:r>
    </w:p>
    <w:p w:rsidR="00493C61" w:rsidRPr="00493C61" w:rsidRDefault="00493C61" w:rsidP="00A959DD">
      <w:pPr>
        <w:pStyle w:val="ListParagraph"/>
        <w:numPr>
          <w:ilvl w:val="0"/>
          <w:numId w:val="34"/>
        </w:numPr>
        <w:autoSpaceDE w:val="0"/>
        <w:autoSpaceDN w:val="0"/>
        <w:adjustRightInd w:val="0"/>
        <w:jc w:val="both"/>
        <w:rPr>
          <w:rFonts w:asciiTheme="minorHAnsi" w:hAnsiTheme="minorHAnsi" w:cstheme="minorHAnsi"/>
          <w:bCs/>
          <w:sz w:val="22"/>
          <w:szCs w:val="22"/>
        </w:rPr>
      </w:pPr>
      <w:r w:rsidRPr="00493C61">
        <w:rPr>
          <w:rFonts w:asciiTheme="minorHAnsi" w:hAnsiTheme="minorHAnsi" w:cstheme="minorHAnsi"/>
          <w:bCs/>
          <w:sz w:val="22"/>
          <w:szCs w:val="22"/>
        </w:rPr>
        <w:t>Midazolam, buccal;</w:t>
      </w:r>
    </w:p>
    <w:p w:rsidR="00493C61" w:rsidRPr="00493C61" w:rsidRDefault="00493C61" w:rsidP="00A959DD">
      <w:pPr>
        <w:pStyle w:val="ListParagraph"/>
        <w:numPr>
          <w:ilvl w:val="0"/>
          <w:numId w:val="34"/>
        </w:numPr>
        <w:autoSpaceDE w:val="0"/>
        <w:autoSpaceDN w:val="0"/>
        <w:adjustRightInd w:val="0"/>
        <w:jc w:val="both"/>
        <w:rPr>
          <w:rFonts w:asciiTheme="minorHAnsi" w:hAnsiTheme="minorHAnsi" w:cstheme="minorHAnsi"/>
          <w:bCs/>
          <w:sz w:val="22"/>
          <w:szCs w:val="22"/>
        </w:rPr>
      </w:pPr>
      <w:r w:rsidRPr="00493C61">
        <w:rPr>
          <w:rFonts w:asciiTheme="minorHAnsi" w:hAnsiTheme="minorHAnsi" w:cstheme="minorHAnsi"/>
          <w:bCs/>
          <w:sz w:val="22"/>
          <w:szCs w:val="22"/>
        </w:rPr>
        <w:t>Midazolam, IM;</w:t>
      </w:r>
    </w:p>
    <w:p w:rsidR="00493C61" w:rsidRPr="00493C61" w:rsidRDefault="00493C61" w:rsidP="00A959DD">
      <w:pPr>
        <w:pStyle w:val="ListParagraph"/>
        <w:numPr>
          <w:ilvl w:val="0"/>
          <w:numId w:val="34"/>
        </w:numPr>
        <w:autoSpaceDE w:val="0"/>
        <w:autoSpaceDN w:val="0"/>
        <w:adjustRightInd w:val="0"/>
        <w:jc w:val="both"/>
        <w:rPr>
          <w:rFonts w:asciiTheme="minorHAnsi" w:hAnsiTheme="minorHAnsi" w:cstheme="minorHAnsi"/>
          <w:bCs/>
          <w:sz w:val="22"/>
          <w:szCs w:val="22"/>
        </w:rPr>
      </w:pPr>
      <w:r w:rsidRPr="00493C61">
        <w:rPr>
          <w:rFonts w:asciiTheme="minorHAnsi" w:hAnsiTheme="minorHAnsi" w:cstheme="minorHAnsi"/>
          <w:bCs/>
          <w:sz w:val="22"/>
          <w:szCs w:val="22"/>
        </w:rPr>
        <w:t>Diazepam, rectal</w:t>
      </w:r>
    </w:p>
    <w:p w:rsidR="00B54259" w:rsidRPr="00493C61" w:rsidRDefault="00B54259" w:rsidP="00A959DD">
      <w:pPr>
        <w:pStyle w:val="ListParagraph"/>
        <w:autoSpaceDE w:val="0"/>
        <w:autoSpaceDN w:val="0"/>
        <w:adjustRightInd w:val="0"/>
        <w:ind w:left="0"/>
        <w:jc w:val="both"/>
        <w:rPr>
          <w:rFonts w:asciiTheme="minorHAnsi" w:hAnsiTheme="minorHAnsi" w:cstheme="minorHAnsi"/>
          <w:b/>
          <w:bCs/>
          <w:sz w:val="22"/>
          <w:szCs w:val="22"/>
        </w:rPr>
      </w:pPr>
      <w:r w:rsidRPr="00493C61">
        <w:rPr>
          <w:rFonts w:asciiTheme="minorHAnsi" w:hAnsiTheme="minorHAnsi" w:cstheme="minorHAnsi"/>
          <w:b/>
          <w:bCs/>
          <w:sz w:val="22"/>
          <w:szCs w:val="22"/>
        </w:rPr>
        <w:t>Level of Evidence: III Expert opinion</w:t>
      </w:r>
    </w:p>
    <w:p w:rsidR="00B54259" w:rsidRPr="00B026F0" w:rsidRDefault="00B54259" w:rsidP="00A959DD">
      <w:pPr>
        <w:pStyle w:val="ListParagraph"/>
        <w:autoSpaceDE w:val="0"/>
        <w:autoSpaceDN w:val="0"/>
        <w:adjustRightInd w:val="0"/>
        <w:ind w:left="0"/>
        <w:jc w:val="both"/>
        <w:rPr>
          <w:rFonts w:asciiTheme="minorHAnsi" w:hAnsiTheme="minorHAnsi" w:cstheme="minorHAnsi"/>
          <w:bCs/>
          <w:sz w:val="18"/>
          <w:szCs w:val="18"/>
        </w:rPr>
      </w:pPr>
    </w:p>
    <w:p w:rsidR="00B026F0" w:rsidRDefault="00B54259" w:rsidP="00A959DD">
      <w:pPr>
        <w:pStyle w:val="ListParagraph"/>
        <w:autoSpaceDE w:val="0"/>
        <w:autoSpaceDN w:val="0"/>
        <w:adjustRightInd w:val="0"/>
        <w:ind w:left="0"/>
        <w:jc w:val="both"/>
        <w:rPr>
          <w:rFonts w:asciiTheme="minorHAnsi" w:hAnsiTheme="minorHAnsi" w:cstheme="minorHAnsi"/>
          <w:bCs/>
          <w:sz w:val="22"/>
          <w:szCs w:val="18"/>
        </w:rPr>
      </w:pPr>
      <w:r w:rsidRPr="00B026F0">
        <w:rPr>
          <w:rFonts w:asciiTheme="minorHAnsi" w:hAnsiTheme="minorHAnsi" w:cstheme="minorHAnsi"/>
          <w:bCs/>
          <w:i/>
          <w:sz w:val="22"/>
          <w:szCs w:val="18"/>
        </w:rPr>
        <w:t>Switching between rectal diazepam and buccal midazolam:</w:t>
      </w:r>
      <w:r w:rsidR="00601355">
        <w:rPr>
          <w:rFonts w:asciiTheme="minorHAnsi" w:hAnsiTheme="minorHAnsi" w:cstheme="minorHAnsi"/>
          <w:bCs/>
          <w:i/>
          <w:sz w:val="22"/>
          <w:szCs w:val="18"/>
        </w:rPr>
        <w:t xml:space="preserve"> </w:t>
      </w:r>
      <w:r w:rsidRPr="00B026F0">
        <w:rPr>
          <w:rFonts w:asciiTheme="minorHAnsi" w:hAnsiTheme="minorHAnsi" w:cstheme="minorHAnsi"/>
          <w:bCs/>
          <w:sz w:val="22"/>
          <w:szCs w:val="18"/>
        </w:rPr>
        <w:t xml:space="preserve">The STG </w:t>
      </w:r>
      <w:r w:rsidR="00B026F0">
        <w:rPr>
          <w:rFonts w:asciiTheme="minorHAnsi" w:hAnsiTheme="minorHAnsi" w:cstheme="minorHAnsi"/>
          <w:bCs/>
          <w:sz w:val="22"/>
          <w:szCs w:val="18"/>
        </w:rPr>
        <w:t xml:space="preserve">does </w:t>
      </w:r>
      <w:r w:rsidRPr="00B026F0">
        <w:rPr>
          <w:rFonts w:asciiTheme="minorHAnsi" w:hAnsiTheme="minorHAnsi" w:cstheme="minorHAnsi"/>
          <w:bCs/>
          <w:sz w:val="22"/>
          <w:szCs w:val="18"/>
        </w:rPr>
        <w:t>not recommend a switch between rectal diazepam and buccal midazolam</w:t>
      </w:r>
      <w:r w:rsidR="00601355">
        <w:rPr>
          <w:rFonts w:asciiTheme="minorHAnsi" w:hAnsiTheme="minorHAnsi" w:cstheme="minorHAnsi"/>
          <w:bCs/>
          <w:sz w:val="22"/>
          <w:szCs w:val="18"/>
        </w:rPr>
        <w:t xml:space="preserve"> </w:t>
      </w:r>
      <w:r w:rsidR="00B026F0" w:rsidRPr="00B026F0">
        <w:rPr>
          <w:rFonts w:asciiTheme="minorHAnsi" w:hAnsiTheme="minorHAnsi" w:cstheme="minorHAnsi"/>
          <w:bCs/>
          <w:sz w:val="22"/>
          <w:szCs w:val="18"/>
        </w:rPr>
        <w:t xml:space="preserve">when a second </w:t>
      </w:r>
      <w:r w:rsidR="00D354E3">
        <w:rPr>
          <w:rFonts w:asciiTheme="minorHAnsi" w:hAnsiTheme="minorHAnsi" w:cstheme="minorHAnsi"/>
          <w:bCs/>
          <w:sz w:val="22"/>
          <w:szCs w:val="18"/>
        </w:rPr>
        <w:t xml:space="preserve">benzodiazepine </w:t>
      </w:r>
      <w:r w:rsidR="00B026F0" w:rsidRPr="00B026F0">
        <w:rPr>
          <w:rFonts w:asciiTheme="minorHAnsi" w:hAnsiTheme="minorHAnsi" w:cstheme="minorHAnsi"/>
          <w:bCs/>
          <w:sz w:val="22"/>
          <w:szCs w:val="18"/>
        </w:rPr>
        <w:t xml:space="preserve">dose </w:t>
      </w:r>
      <w:r w:rsidR="00D354E3">
        <w:rPr>
          <w:rFonts w:asciiTheme="minorHAnsi" w:hAnsiTheme="minorHAnsi" w:cstheme="minorHAnsi"/>
          <w:bCs/>
          <w:sz w:val="22"/>
          <w:szCs w:val="18"/>
        </w:rPr>
        <w:t>is required</w:t>
      </w:r>
      <w:r w:rsidR="00B026F0">
        <w:rPr>
          <w:rFonts w:asciiTheme="minorHAnsi" w:hAnsiTheme="minorHAnsi" w:cstheme="minorHAnsi"/>
          <w:bCs/>
          <w:sz w:val="22"/>
          <w:szCs w:val="18"/>
        </w:rPr>
        <w:t>, as there is n</w:t>
      </w:r>
      <w:r w:rsidRPr="00B026F0">
        <w:rPr>
          <w:rFonts w:asciiTheme="minorHAnsi" w:hAnsiTheme="minorHAnsi" w:cstheme="minorHAnsi"/>
          <w:bCs/>
          <w:sz w:val="22"/>
          <w:szCs w:val="18"/>
        </w:rPr>
        <w:t>o available RCT evidence</w:t>
      </w:r>
      <w:r w:rsidR="00B026F0">
        <w:rPr>
          <w:rFonts w:asciiTheme="minorHAnsi" w:hAnsiTheme="minorHAnsi" w:cstheme="minorHAnsi"/>
          <w:bCs/>
          <w:sz w:val="22"/>
          <w:szCs w:val="18"/>
        </w:rPr>
        <w:t xml:space="preserve"> to support this.</w:t>
      </w:r>
    </w:p>
    <w:p w:rsidR="00B54259" w:rsidRPr="00B026F0" w:rsidRDefault="00B54259" w:rsidP="00A959DD">
      <w:pPr>
        <w:pStyle w:val="ListParagraph"/>
        <w:autoSpaceDE w:val="0"/>
        <w:autoSpaceDN w:val="0"/>
        <w:adjustRightInd w:val="0"/>
        <w:ind w:left="0"/>
        <w:jc w:val="both"/>
        <w:rPr>
          <w:rFonts w:asciiTheme="minorHAnsi" w:hAnsiTheme="minorHAnsi" w:cstheme="minorHAnsi"/>
          <w:b/>
          <w:bCs/>
          <w:sz w:val="22"/>
          <w:szCs w:val="18"/>
        </w:rPr>
      </w:pPr>
      <w:r w:rsidRPr="00B026F0">
        <w:rPr>
          <w:rFonts w:asciiTheme="minorHAnsi" w:hAnsiTheme="minorHAnsi" w:cstheme="minorHAnsi"/>
          <w:b/>
          <w:bCs/>
          <w:sz w:val="22"/>
          <w:szCs w:val="18"/>
        </w:rPr>
        <w:t>Level of Evidence: III Expert opinion</w:t>
      </w:r>
    </w:p>
    <w:p w:rsidR="00B54259" w:rsidRDefault="00B54259" w:rsidP="00A959DD">
      <w:pPr>
        <w:pStyle w:val="ListParagraph"/>
        <w:autoSpaceDE w:val="0"/>
        <w:autoSpaceDN w:val="0"/>
        <w:adjustRightInd w:val="0"/>
        <w:ind w:left="0"/>
        <w:jc w:val="both"/>
        <w:rPr>
          <w:rFonts w:asciiTheme="minorHAnsi" w:hAnsiTheme="minorHAnsi" w:cstheme="minorHAnsi"/>
          <w:bCs/>
          <w:sz w:val="22"/>
          <w:szCs w:val="22"/>
        </w:rPr>
      </w:pPr>
    </w:p>
    <w:p w:rsidR="00601355" w:rsidRPr="00A959DD" w:rsidRDefault="00601355" w:rsidP="00A959DD">
      <w:pPr>
        <w:pStyle w:val="ListParagraph"/>
        <w:autoSpaceDE w:val="0"/>
        <w:autoSpaceDN w:val="0"/>
        <w:adjustRightInd w:val="0"/>
        <w:ind w:left="0"/>
        <w:jc w:val="both"/>
        <w:rPr>
          <w:rFonts w:asciiTheme="minorHAnsi" w:hAnsiTheme="minorHAnsi" w:cstheme="minorHAnsi"/>
          <w:bCs/>
          <w:sz w:val="22"/>
          <w:szCs w:val="22"/>
        </w:rPr>
      </w:pPr>
    </w:p>
    <w:p w:rsidR="00A959DD" w:rsidRPr="00A959DD" w:rsidRDefault="00A959DD" w:rsidP="00A959DD">
      <w:pPr>
        <w:pStyle w:val="ListParagraph"/>
        <w:autoSpaceDE w:val="0"/>
        <w:autoSpaceDN w:val="0"/>
        <w:adjustRightInd w:val="0"/>
        <w:ind w:left="0"/>
        <w:jc w:val="both"/>
        <w:rPr>
          <w:rFonts w:asciiTheme="minorHAnsi" w:hAnsiTheme="minorHAnsi" w:cstheme="minorHAnsi"/>
          <w:b/>
          <w:bCs/>
          <w:sz w:val="22"/>
          <w:szCs w:val="22"/>
        </w:rPr>
      </w:pPr>
      <w:r w:rsidRPr="00A959DD">
        <w:rPr>
          <w:rFonts w:asciiTheme="minorHAnsi" w:hAnsiTheme="minorHAnsi" w:cstheme="minorHAnsi"/>
          <w:b/>
          <w:bCs/>
          <w:sz w:val="22"/>
          <w:szCs w:val="22"/>
        </w:rPr>
        <w:lastRenderedPageBreak/>
        <w:t>Second line treatment</w:t>
      </w:r>
    </w:p>
    <w:p w:rsidR="00A959DD" w:rsidRPr="00A959DD" w:rsidRDefault="00A959DD" w:rsidP="00A959DD">
      <w:pPr>
        <w:pStyle w:val="ListParagraph"/>
        <w:autoSpaceDE w:val="0"/>
        <w:autoSpaceDN w:val="0"/>
        <w:adjustRightInd w:val="0"/>
        <w:ind w:left="0"/>
        <w:jc w:val="both"/>
        <w:rPr>
          <w:rFonts w:asciiTheme="minorHAnsi" w:hAnsiTheme="minorHAnsi" w:cstheme="minorHAnsi"/>
          <w:bCs/>
          <w:i/>
          <w:sz w:val="22"/>
          <w:szCs w:val="22"/>
        </w:rPr>
      </w:pPr>
      <w:r w:rsidRPr="00A959DD">
        <w:rPr>
          <w:rFonts w:asciiTheme="minorHAnsi" w:hAnsiTheme="minorHAnsi" w:cstheme="minorHAnsi"/>
          <w:bCs/>
          <w:sz w:val="22"/>
          <w:szCs w:val="22"/>
          <w:u w:val="single"/>
        </w:rPr>
        <w:t>Phenobarbitone, oral administered via NGT:</w:t>
      </w:r>
      <w:r w:rsidRPr="00A959DD">
        <w:rPr>
          <w:rFonts w:asciiTheme="minorHAnsi" w:hAnsiTheme="minorHAnsi" w:cstheme="minorHAnsi"/>
          <w:bCs/>
          <w:i/>
          <w:sz w:val="22"/>
          <w:szCs w:val="22"/>
        </w:rPr>
        <w:t>retained</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u w:val="single"/>
        </w:rPr>
        <w:t>Phenobarbitone, IV:</w:t>
      </w:r>
      <w:r w:rsidRPr="00A959DD">
        <w:rPr>
          <w:rFonts w:asciiTheme="minorHAnsi" w:hAnsiTheme="minorHAnsi" w:cstheme="minorHAnsi"/>
          <w:bCs/>
          <w:i/>
          <w:sz w:val="22"/>
          <w:szCs w:val="22"/>
        </w:rPr>
        <w:t xml:space="preserve"> not added</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rPr>
        <w:t>Accessing phenobarbitone injections through section 21 not considered feasible at primary level of care.</w:t>
      </w:r>
    </w:p>
    <w:p w:rsidR="00A959DD" w:rsidRPr="00A959DD" w:rsidRDefault="00A959DD" w:rsidP="00A959DD">
      <w:pPr>
        <w:pStyle w:val="ListParagraph"/>
        <w:autoSpaceDE w:val="0"/>
        <w:autoSpaceDN w:val="0"/>
        <w:adjustRightInd w:val="0"/>
        <w:ind w:left="0"/>
        <w:jc w:val="both"/>
        <w:rPr>
          <w:rFonts w:asciiTheme="minorHAnsi" w:hAnsiTheme="minorHAnsi" w:cstheme="minorHAnsi"/>
          <w:b/>
          <w:bCs/>
          <w:sz w:val="22"/>
          <w:szCs w:val="22"/>
        </w:rPr>
      </w:pPr>
      <w:r w:rsidRPr="00A959DD">
        <w:rPr>
          <w:rFonts w:asciiTheme="minorHAnsi" w:hAnsiTheme="minorHAnsi" w:cstheme="minorHAnsi"/>
          <w:b/>
          <w:bCs/>
          <w:sz w:val="22"/>
          <w:szCs w:val="22"/>
        </w:rPr>
        <w:t>Level of Evidence: III Expert opinion</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p>
    <w:p w:rsidR="00B54259" w:rsidRPr="00A959DD" w:rsidRDefault="00B026F0" w:rsidP="00A959DD">
      <w:pPr>
        <w:pStyle w:val="ListParagraph"/>
        <w:autoSpaceDE w:val="0"/>
        <w:autoSpaceDN w:val="0"/>
        <w:adjustRightInd w:val="0"/>
        <w:ind w:left="0"/>
        <w:jc w:val="both"/>
        <w:rPr>
          <w:rFonts w:asciiTheme="minorHAnsi" w:hAnsiTheme="minorHAnsi" w:cstheme="minorHAnsi"/>
          <w:b/>
          <w:bCs/>
          <w:sz w:val="22"/>
          <w:szCs w:val="22"/>
        </w:rPr>
      </w:pPr>
      <w:r w:rsidRPr="00A959DD">
        <w:rPr>
          <w:rFonts w:asciiTheme="minorHAnsi" w:hAnsiTheme="minorHAnsi" w:cstheme="minorHAnsi"/>
          <w:b/>
          <w:bCs/>
          <w:sz w:val="22"/>
          <w:szCs w:val="22"/>
        </w:rPr>
        <w:t>ADULTS</w:t>
      </w:r>
    </w:p>
    <w:p w:rsidR="00B026F0" w:rsidRPr="00A959DD" w:rsidRDefault="00B026F0" w:rsidP="00A959DD">
      <w:pPr>
        <w:pStyle w:val="ListParagraph"/>
        <w:autoSpaceDE w:val="0"/>
        <w:autoSpaceDN w:val="0"/>
        <w:adjustRightInd w:val="0"/>
        <w:ind w:left="0"/>
        <w:jc w:val="both"/>
        <w:rPr>
          <w:rFonts w:asciiTheme="minorHAnsi" w:hAnsiTheme="minorHAnsi" w:cstheme="minorHAnsi"/>
          <w:bCs/>
          <w:i/>
          <w:sz w:val="22"/>
          <w:szCs w:val="22"/>
        </w:rPr>
      </w:pPr>
      <w:r w:rsidRPr="00A959DD">
        <w:rPr>
          <w:rFonts w:asciiTheme="minorHAnsi" w:hAnsiTheme="minorHAnsi" w:cstheme="minorHAnsi"/>
          <w:bCs/>
          <w:sz w:val="22"/>
          <w:szCs w:val="22"/>
          <w:u w:val="single"/>
        </w:rPr>
        <w:t xml:space="preserve">Diazepam, IV: </w:t>
      </w:r>
      <w:r w:rsidR="00A959DD" w:rsidRPr="00A959DD">
        <w:rPr>
          <w:rFonts w:asciiTheme="minorHAnsi" w:hAnsiTheme="minorHAnsi" w:cstheme="minorHAnsi"/>
          <w:bCs/>
          <w:i/>
          <w:sz w:val="22"/>
          <w:szCs w:val="22"/>
        </w:rPr>
        <w:t>directions for use amended</w:t>
      </w:r>
    </w:p>
    <w:p w:rsidR="00A959DD" w:rsidRPr="00B54259"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B54259">
        <w:rPr>
          <w:rFonts w:asciiTheme="minorHAnsi" w:eastAsiaTheme="minorHAnsi" w:hAnsiTheme="minorHAnsi" w:cstheme="minorHAnsi"/>
          <w:sz w:val="22"/>
          <w:szCs w:val="22"/>
        </w:rPr>
        <w:t>The benefit of diazepam IV administered at a rate of 5 mg/minute to stop seizure activity in adults with status epilepticus outweighs the</w:t>
      </w:r>
      <w:r w:rsidRPr="00A959DD">
        <w:rPr>
          <w:rFonts w:asciiTheme="minorHAnsi" w:eastAsiaTheme="minorHAnsi" w:hAnsiTheme="minorHAnsi" w:cstheme="minorHAnsi"/>
          <w:sz w:val="22"/>
          <w:szCs w:val="22"/>
        </w:rPr>
        <w:t xml:space="preserve"> risk of respiratory depression, and </w:t>
      </w:r>
      <w:r w:rsidRPr="00A959DD">
        <w:rPr>
          <w:rFonts w:asciiTheme="minorHAnsi" w:hAnsiTheme="minorHAnsi" w:cstheme="minorHAnsi"/>
          <w:bCs/>
          <w:sz w:val="22"/>
          <w:szCs w:val="22"/>
        </w:rPr>
        <w:t>maximum dose amended to align with SAMF, 2016 and Guidelines.</w:t>
      </w:r>
    </w:p>
    <w:p w:rsidR="00A959DD" w:rsidRPr="00B54259" w:rsidRDefault="00A959DD" w:rsidP="00A959DD">
      <w:pPr>
        <w:autoSpaceDE w:val="0"/>
        <w:autoSpaceDN w:val="0"/>
        <w:adjustRightInd w:val="0"/>
        <w:spacing w:after="0" w:line="240" w:lineRule="auto"/>
        <w:jc w:val="both"/>
        <w:rPr>
          <w:rFonts w:asciiTheme="minorHAnsi" w:eastAsiaTheme="minorHAnsi" w:hAnsiTheme="minorHAnsi" w:cstheme="minorHAnsi"/>
          <w:b/>
          <w:bCs/>
          <w:color w:val="000000"/>
          <w:lang w:val="en-GB"/>
        </w:rPr>
      </w:pPr>
      <w:r w:rsidRPr="00B54259">
        <w:rPr>
          <w:rFonts w:asciiTheme="minorHAnsi" w:eastAsiaTheme="minorHAnsi" w:hAnsiTheme="minorHAnsi" w:cstheme="minorHAnsi"/>
          <w:b/>
          <w:lang w:val="en-GB"/>
        </w:rPr>
        <w:t>Level of Evidence: III Guidelines</w:t>
      </w:r>
      <w:r w:rsidRPr="00A959DD">
        <w:rPr>
          <w:rFonts w:asciiTheme="minorHAnsi" w:eastAsiaTheme="minorHAnsi" w:hAnsiTheme="minorHAnsi" w:cstheme="minorHAnsi"/>
          <w:b/>
          <w:vertAlign w:val="superscript"/>
          <w:lang w:val="en-GB"/>
        </w:rPr>
        <w:footnoteReference w:id="11"/>
      </w:r>
      <w:r w:rsidRPr="00A959DD">
        <w:rPr>
          <w:rStyle w:val="FootnoteReference"/>
          <w:rFonts w:asciiTheme="minorHAnsi" w:hAnsiTheme="minorHAnsi"/>
          <w:b/>
          <w:bCs/>
        </w:rPr>
        <w:footnoteReference w:id="12"/>
      </w:r>
    </w:p>
    <w:p w:rsidR="00B54259" w:rsidRPr="00A959DD" w:rsidRDefault="00B54259" w:rsidP="00A959DD">
      <w:pPr>
        <w:pStyle w:val="ListParagraph"/>
        <w:autoSpaceDE w:val="0"/>
        <w:autoSpaceDN w:val="0"/>
        <w:adjustRightInd w:val="0"/>
        <w:ind w:left="0"/>
        <w:jc w:val="both"/>
        <w:rPr>
          <w:rFonts w:asciiTheme="minorHAnsi" w:hAnsiTheme="minorHAnsi" w:cstheme="minorHAnsi"/>
          <w:bCs/>
          <w:sz w:val="22"/>
          <w:szCs w:val="22"/>
        </w:rPr>
      </w:pP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u w:val="single"/>
        </w:rPr>
        <w:t xml:space="preserve">Midazolam, buccal: </w:t>
      </w:r>
      <w:r w:rsidRPr="00A959DD">
        <w:rPr>
          <w:rFonts w:asciiTheme="minorHAnsi" w:hAnsiTheme="minorHAnsi" w:cstheme="minorHAnsi"/>
          <w:bCs/>
          <w:i/>
          <w:sz w:val="22"/>
          <w:szCs w:val="22"/>
        </w:rPr>
        <w:t>added</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rPr>
        <w:t>Aligned with Adult Hospital Level STGs and EML, 2015 with recommendation for a second dose as needed for pragmatic purposes.</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i/>
          <w:sz w:val="22"/>
          <w:szCs w:val="22"/>
        </w:rPr>
        <w:t>Rationale:</w:t>
      </w:r>
      <w:r w:rsidRPr="00A959DD">
        <w:rPr>
          <w:rFonts w:asciiTheme="minorHAnsi" w:hAnsiTheme="minorHAnsi" w:cstheme="minorHAnsi"/>
          <w:bCs/>
          <w:sz w:val="22"/>
          <w:szCs w:val="22"/>
        </w:rPr>
        <w:t xml:space="preserve"> Aligned with Adult Hospital Level STGs and EML, 2015</w:t>
      </w:r>
    </w:p>
    <w:p w:rsidR="00A959DD" w:rsidRPr="00A959DD" w:rsidRDefault="00A959DD" w:rsidP="00A959DD">
      <w:pPr>
        <w:pStyle w:val="ListParagraph"/>
        <w:autoSpaceDE w:val="0"/>
        <w:autoSpaceDN w:val="0"/>
        <w:adjustRightInd w:val="0"/>
        <w:ind w:left="0"/>
        <w:jc w:val="both"/>
        <w:rPr>
          <w:rFonts w:asciiTheme="minorHAnsi" w:hAnsiTheme="minorHAnsi" w:cstheme="minorHAnsi"/>
          <w:b/>
          <w:bCs/>
          <w:sz w:val="22"/>
          <w:szCs w:val="22"/>
        </w:rPr>
      </w:pPr>
      <w:r w:rsidRPr="00A959DD">
        <w:rPr>
          <w:rFonts w:asciiTheme="minorHAnsi" w:hAnsiTheme="minorHAnsi" w:cstheme="minorHAnsi"/>
          <w:b/>
          <w:bCs/>
          <w:sz w:val="22"/>
          <w:szCs w:val="22"/>
        </w:rPr>
        <w:t>Level of Evidence: III Guidelines, Expert opinion</w:t>
      </w:r>
    </w:p>
    <w:p w:rsidR="00A959DD" w:rsidRPr="00A959DD" w:rsidRDefault="00A959DD" w:rsidP="00A959DD">
      <w:pPr>
        <w:pStyle w:val="ListParagraph"/>
        <w:autoSpaceDE w:val="0"/>
        <w:autoSpaceDN w:val="0"/>
        <w:adjustRightInd w:val="0"/>
        <w:ind w:left="0"/>
        <w:jc w:val="both"/>
        <w:rPr>
          <w:rFonts w:asciiTheme="minorHAnsi" w:hAnsiTheme="minorHAnsi" w:cstheme="minorHAnsi"/>
          <w:b/>
          <w:bCs/>
          <w:sz w:val="22"/>
          <w:szCs w:val="22"/>
        </w:rPr>
      </w:pP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u w:val="single"/>
        </w:rPr>
        <w:t>Midazolam, IM</w:t>
      </w:r>
      <w:r w:rsidRPr="00A959DD">
        <w:rPr>
          <w:rFonts w:asciiTheme="minorHAnsi" w:hAnsiTheme="minorHAnsi" w:cstheme="minorHAnsi"/>
          <w:bCs/>
          <w:sz w:val="22"/>
          <w:szCs w:val="22"/>
        </w:rPr>
        <w:t xml:space="preserve">: </w:t>
      </w:r>
      <w:r w:rsidRPr="00A959DD">
        <w:rPr>
          <w:rFonts w:asciiTheme="minorHAnsi" w:hAnsiTheme="minorHAnsi" w:cstheme="minorHAnsi"/>
          <w:bCs/>
          <w:i/>
          <w:sz w:val="22"/>
          <w:szCs w:val="22"/>
        </w:rPr>
        <w:t>directions for use amended</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rPr>
        <w:t>Repeat dose of midazolam, IM recommended if seizure control not achieved after first dose.</w:t>
      </w:r>
    </w:p>
    <w:p w:rsidR="00A959DD"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i/>
          <w:sz w:val="22"/>
          <w:szCs w:val="22"/>
        </w:rPr>
        <w:t xml:space="preserve">Rationale: </w:t>
      </w:r>
      <w:r w:rsidRPr="00A959DD">
        <w:rPr>
          <w:rFonts w:asciiTheme="minorHAnsi" w:hAnsiTheme="minorHAnsi" w:cstheme="minorHAnsi"/>
          <w:bCs/>
          <w:sz w:val="22"/>
          <w:szCs w:val="22"/>
        </w:rPr>
        <w:t>Aligned with Adult Hospital Level STGs and EML, 2015</w:t>
      </w:r>
    </w:p>
    <w:p w:rsidR="00A959DD" w:rsidRPr="00A959DD" w:rsidRDefault="00A959DD" w:rsidP="00A959DD">
      <w:pPr>
        <w:pStyle w:val="ListParagraph"/>
        <w:autoSpaceDE w:val="0"/>
        <w:autoSpaceDN w:val="0"/>
        <w:adjustRightInd w:val="0"/>
        <w:ind w:left="0"/>
        <w:jc w:val="both"/>
        <w:rPr>
          <w:rFonts w:asciiTheme="minorHAnsi" w:hAnsiTheme="minorHAnsi" w:cstheme="minorHAnsi"/>
          <w:b/>
          <w:bCs/>
          <w:sz w:val="22"/>
          <w:szCs w:val="22"/>
        </w:rPr>
      </w:pPr>
      <w:r w:rsidRPr="00A959DD">
        <w:rPr>
          <w:rFonts w:asciiTheme="minorHAnsi" w:hAnsiTheme="minorHAnsi" w:cstheme="minorHAnsi"/>
          <w:b/>
          <w:bCs/>
          <w:sz w:val="22"/>
          <w:szCs w:val="22"/>
        </w:rPr>
        <w:t>Level of Evidence: III Guidelines</w:t>
      </w:r>
    </w:p>
    <w:p w:rsidR="00A959DD" w:rsidRPr="00A959DD" w:rsidRDefault="00A959DD" w:rsidP="00A959DD">
      <w:pPr>
        <w:pStyle w:val="ListParagraph"/>
        <w:autoSpaceDE w:val="0"/>
        <w:autoSpaceDN w:val="0"/>
        <w:adjustRightInd w:val="0"/>
        <w:ind w:left="0"/>
        <w:jc w:val="both"/>
        <w:rPr>
          <w:rFonts w:asciiTheme="minorHAnsi" w:hAnsiTheme="minorHAnsi" w:cstheme="minorHAnsi"/>
          <w:bCs/>
          <w:i/>
          <w:sz w:val="22"/>
          <w:szCs w:val="22"/>
        </w:rPr>
      </w:pPr>
    </w:p>
    <w:p w:rsidR="00B54259" w:rsidRPr="00A959DD" w:rsidRDefault="00A959DD" w:rsidP="00A959DD">
      <w:pPr>
        <w:pStyle w:val="ListParagraph"/>
        <w:autoSpaceDE w:val="0"/>
        <w:autoSpaceDN w:val="0"/>
        <w:adjustRightInd w:val="0"/>
        <w:ind w:left="0"/>
        <w:jc w:val="both"/>
        <w:rPr>
          <w:rFonts w:asciiTheme="minorHAnsi" w:hAnsiTheme="minorHAnsi" w:cstheme="minorHAnsi"/>
          <w:bCs/>
          <w:sz w:val="22"/>
          <w:szCs w:val="22"/>
        </w:rPr>
      </w:pPr>
      <w:r w:rsidRPr="00A959DD">
        <w:rPr>
          <w:rFonts w:asciiTheme="minorHAnsi" w:hAnsiTheme="minorHAnsi" w:cstheme="minorHAnsi"/>
          <w:bCs/>
          <w:sz w:val="22"/>
          <w:szCs w:val="22"/>
        </w:rPr>
        <w:t>C</w:t>
      </w:r>
      <w:r>
        <w:rPr>
          <w:rFonts w:asciiTheme="minorHAnsi" w:hAnsiTheme="minorHAnsi" w:cstheme="minorHAnsi"/>
          <w:bCs/>
          <w:sz w:val="22"/>
          <w:szCs w:val="22"/>
        </w:rPr>
        <w:t xml:space="preserve">aution box was amended, </w:t>
      </w:r>
      <w:r w:rsidR="00B54259" w:rsidRPr="00A959DD">
        <w:rPr>
          <w:rFonts w:asciiTheme="minorHAnsi" w:hAnsiTheme="minorHAnsi" w:cstheme="minorHAnsi"/>
          <w:bCs/>
          <w:sz w:val="22"/>
          <w:szCs w:val="22"/>
        </w:rPr>
        <w:t>aligned with the Adult Hospital STG, 2015:</w:t>
      </w:r>
    </w:p>
    <w:tbl>
      <w:tblPr>
        <w:tblStyle w:val="TableGrid"/>
        <w:tblW w:w="0" w:type="auto"/>
        <w:tblLook w:val="04A0"/>
      </w:tblPr>
      <w:tblGrid>
        <w:gridCol w:w="9242"/>
      </w:tblGrid>
      <w:tr w:rsidR="00B54259" w:rsidRPr="00B026F0" w:rsidTr="00A959DD">
        <w:tc>
          <w:tcPr>
            <w:tcW w:w="9242" w:type="dxa"/>
          </w:tcPr>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996"/>
            </w:tblGrid>
            <w:tr w:rsidR="00B54259" w:rsidRPr="00A959DD" w:rsidTr="0007076D">
              <w:trPr>
                <w:jc w:val="center"/>
              </w:trPr>
              <w:tc>
                <w:tcPr>
                  <w:tcW w:w="5000" w:type="pct"/>
                </w:tcPr>
                <w:p w:rsidR="00B54259" w:rsidRPr="00A959DD" w:rsidRDefault="00B54259" w:rsidP="0007076D">
                  <w:pPr>
                    <w:spacing w:after="0" w:line="240" w:lineRule="auto"/>
                    <w:jc w:val="center"/>
                    <w:rPr>
                      <w:rFonts w:cstheme="minorHAnsi"/>
                      <w:color w:val="000000"/>
                      <w:sz w:val="20"/>
                      <w:szCs w:val="18"/>
                    </w:rPr>
                  </w:pPr>
                  <w:r w:rsidRPr="00A959DD">
                    <w:rPr>
                      <w:rFonts w:cstheme="minorHAnsi"/>
                      <w:b/>
                      <w:bCs/>
                      <w:color w:val="000000"/>
                      <w:sz w:val="20"/>
                      <w:szCs w:val="18"/>
                    </w:rPr>
                    <w:t>CAUTION</w:t>
                  </w:r>
                </w:p>
                <w:p w:rsidR="00B54259" w:rsidRPr="00A959DD" w:rsidRDefault="00B54259" w:rsidP="0007076D">
                  <w:pPr>
                    <w:pStyle w:val="Level1"/>
                    <w:jc w:val="center"/>
                    <w:rPr>
                      <w:rFonts w:asciiTheme="minorHAnsi" w:hAnsiTheme="minorHAnsi" w:cstheme="minorHAnsi"/>
                      <w:bCs/>
                      <w:color w:val="000000"/>
                      <w:sz w:val="20"/>
                      <w:szCs w:val="18"/>
                      <w:u w:val="single"/>
                      <w:lang w:val="en-GB"/>
                    </w:rPr>
                  </w:pPr>
                  <w:r w:rsidRPr="00A959DD">
                    <w:rPr>
                      <w:rFonts w:asciiTheme="minorHAnsi" w:hAnsiTheme="minorHAnsi" w:cstheme="minorHAnsi"/>
                      <w:bCs/>
                      <w:color w:val="000000"/>
                      <w:sz w:val="20"/>
                      <w:szCs w:val="18"/>
                      <w:u w:val="single"/>
                      <w:lang w:val="en-GB"/>
                    </w:rPr>
                    <w:t>Benzodiazepines can cause respiratory depression.</w:t>
                  </w:r>
                </w:p>
                <w:p w:rsidR="00B54259" w:rsidRPr="00A959DD" w:rsidRDefault="00B54259" w:rsidP="0007076D">
                  <w:pPr>
                    <w:spacing w:after="0" w:line="240" w:lineRule="auto"/>
                    <w:jc w:val="center"/>
                    <w:rPr>
                      <w:rFonts w:cstheme="minorHAnsi"/>
                      <w:color w:val="000000"/>
                      <w:sz w:val="20"/>
                      <w:szCs w:val="18"/>
                      <w:u w:val="single"/>
                    </w:rPr>
                  </w:pPr>
                  <w:r w:rsidRPr="00A959DD">
                    <w:rPr>
                      <w:rFonts w:cstheme="minorHAnsi"/>
                      <w:bCs/>
                      <w:color w:val="000000"/>
                      <w:sz w:val="20"/>
                      <w:szCs w:val="18"/>
                      <w:u w:val="single"/>
                    </w:rPr>
                    <w:t>Monitor closely</w:t>
                  </w:r>
                  <w:r w:rsidRPr="00A959DD">
                    <w:rPr>
                      <w:rFonts w:cstheme="minorHAnsi"/>
                      <w:color w:val="000000"/>
                      <w:sz w:val="20"/>
                      <w:szCs w:val="18"/>
                      <w:u w:val="single"/>
                    </w:rPr>
                    <w:t xml:space="preserve"> for respiratory depression. If this occurs, assist ventilation with bag-valve mask (1 breath every 3-5 seconds) and refer urgently.</w:t>
                  </w:r>
                </w:p>
                <w:p w:rsidR="00B54259" w:rsidRPr="00A959DD" w:rsidRDefault="00B54259" w:rsidP="0007076D">
                  <w:pPr>
                    <w:spacing w:after="0" w:line="240" w:lineRule="auto"/>
                    <w:jc w:val="center"/>
                    <w:rPr>
                      <w:rFonts w:cstheme="minorHAnsi"/>
                      <w:color w:val="000000"/>
                      <w:sz w:val="20"/>
                      <w:szCs w:val="18"/>
                    </w:rPr>
                  </w:pPr>
                  <w:r w:rsidRPr="00A959DD">
                    <w:rPr>
                      <w:rFonts w:cstheme="minorHAnsi"/>
                      <w:b/>
                      <w:color w:val="000000"/>
                      <w:sz w:val="20"/>
                      <w:szCs w:val="18"/>
                    </w:rPr>
                    <w:t>Avoid</w:t>
                  </w:r>
                  <w:r w:rsidRPr="00A959DD">
                    <w:rPr>
                      <w:rFonts w:cstheme="minorHAnsi"/>
                      <w:color w:val="000000"/>
                      <w:sz w:val="20"/>
                      <w:szCs w:val="18"/>
                    </w:rPr>
                    <w:t xml:space="preserve"> diazepam IM since absorption is slow and erratic.</w:t>
                  </w:r>
                </w:p>
                <w:p w:rsidR="00B54259" w:rsidRPr="00A959DD" w:rsidRDefault="00B54259" w:rsidP="0007076D">
                  <w:pPr>
                    <w:spacing w:after="0" w:line="240" w:lineRule="auto"/>
                    <w:jc w:val="center"/>
                    <w:rPr>
                      <w:rFonts w:cstheme="minorHAnsi"/>
                      <w:color w:val="000000"/>
                      <w:sz w:val="20"/>
                      <w:szCs w:val="18"/>
                    </w:rPr>
                  </w:pPr>
                  <w:r w:rsidRPr="00A959DD">
                    <w:rPr>
                      <w:rFonts w:cstheme="minorHAnsi"/>
                      <w:b/>
                      <w:color w:val="000000"/>
                      <w:sz w:val="20"/>
                      <w:szCs w:val="18"/>
                    </w:rPr>
                    <w:t>Do not</w:t>
                  </w:r>
                  <w:r w:rsidRPr="00A959DD">
                    <w:rPr>
                      <w:rFonts w:cstheme="minorHAnsi"/>
                      <w:color w:val="000000"/>
                      <w:sz w:val="20"/>
                      <w:szCs w:val="18"/>
                    </w:rPr>
                    <w:t xml:space="preserve"> mix diazepam with other medicines in same syringe.</w:t>
                  </w:r>
                </w:p>
              </w:tc>
            </w:tr>
          </w:tbl>
          <w:p w:rsidR="00B54259" w:rsidRPr="00B026F0" w:rsidRDefault="00B54259" w:rsidP="00A959DD">
            <w:pPr>
              <w:pStyle w:val="ListParagraph"/>
              <w:autoSpaceDE w:val="0"/>
              <w:autoSpaceDN w:val="0"/>
              <w:adjustRightInd w:val="0"/>
              <w:ind w:left="0"/>
              <w:jc w:val="both"/>
              <w:rPr>
                <w:rFonts w:asciiTheme="minorHAnsi" w:hAnsiTheme="minorHAnsi" w:cstheme="minorHAnsi"/>
                <w:bCs/>
                <w:sz w:val="22"/>
                <w:szCs w:val="18"/>
              </w:rPr>
            </w:pPr>
          </w:p>
        </w:tc>
      </w:tr>
    </w:tbl>
    <w:p w:rsidR="00CA0CF5" w:rsidRDefault="00CA0CF5" w:rsidP="00A959DD">
      <w:pPr>
        <w:autoSpaceDE w:val="0"/>
        <w:autoSpaceDN w:val="0"/>
        <w:adjustRightInd w:val="0"/>
        <w:spacing w:after="0" w:line="240" w:lineRule="auto"/>
        <w:jc w:val="both"/>
        <w:rPr>
          <w:rFonts w:asciiTheme="minorHAnsi" w:hAnsiTheme="minorHAnsi" w:cstheme="minorHAnsi"/>
          <w:b/>
          <w:bCs/>
          <w:color w:val="000000"/>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CE5374" w:rsidRPr="00554428" w:rsidTr="00DB0227">
        <w:tc>
          <w:tcPr>
            <w:tcW w:w="9242" w:type="dxa"/>
            <w:tcBorders>
              <w:top w:val="double" w:sz="4" w:space="0" w:color="C0C0C0"/>
              <w:left w:val="double" w:sz="4" w:space="0" w:color="C0C0C0"/>
              <w:bottom w:val="double" w:sz="4" w:space="0" w:color="C0C0C0"/>
              <w:right w:val="double" w:sz="4" w:space="0" w:color="C0C0C0"/>
            </w:tcBorders>
          </w:tcPr>
          <w:p w:rsidR="00CE5374" w:rsidRPr="00554428" w:rsidRDefault="00CE5374" w:rsidP="00A959DD">
            <w:pPr>
              <w:widowControl w:val="0"/>
              <w:autoSpaceDE w:val="0"/>
              <w:autoSpaceDN w:val="0"/>
              <w:adjustRightInd w:val="0"/>
              <w:spacing w:before="120" w:after="120" w:line="240" w:lineRule="auto"/>
              <w:jc w:val="both"/>
              <w:rPr>
                <w:rFonts w:asciiTheme="minorHAnsi" w:hAnsiTheme="minorHAnsi" w:cstheme="minorHAnsi"/>
                <w:b/>
                <w:lang w:val="en-GB"/>
              </w:rPr>
            </w:pPr>
            <w:r w:rsidRPr="00CE5374">
              <w:rPr>
                <w:rFonts w:asciiTheme="minorHAnsi" w:hAnsiTheme="minorHAnsi" w:cstheme="minorHAnsi"/>
                <w:b/>
                <w:lang w:val="en-GB"/>
              </w:rPr>
              <w:t>21.3.1</w:t>
            </w:r>
            <w:r>
              <w:rPr>
                <w:rFonts w:asciiTheme="minorHAnsi" w:hAnsiTheme="minorHAnsi" w:cstheme="minorHAnsi"/>
                <w:b/>
                <w:lang w:val="en-GB"/>
              </w:rPr>
              <w:t>.1</w:t>
            </w:r>
            <w:r w:rsidRPr="00CE5374">
              <w:rPr>
                <w:rFonts w:asciiTheme="minorHAnsi" w:hAnsiTheme="minorHAnsi" w:cstheme="minorHAnsi"/>
                <w:b/>
                <w:lang w:val="en-GB"/>
              </w:rPr>
              <w:t xml:space="preserve"> ANIMAL </w:t>
            </w:r>
            <w:r>
              <w:rPr>
                <w:rFonts w:asciiTheme="minorHAnsi" w:hAnsiTheme="minorHAnsi" w:cstheme="minorHAnsi"/>
                <w:b/>
                <w:lang w:val="en-GB"/>
              </w:rPr>
              <w:t xml:space="preserve">BITES </w:t>
            </w:r>
            <w:r w:rsidRPr="00CE5374">
              <w:rPr>
                <w:rFonts w:asciiTheme="minorHAnsi" w:hAnsiTheme="minorHAnsi" w:cstheme="minorHAnsi"/>
                <w:i/>
                <w:lang w:val="en-GB"/>
              </w:rPr>
              <w:t>and</w:t>
            </w:r>
            <w:r>
              <w:rPr>
                <w:rFonts w:asciiTheme="minorHAnsi" w:hAnsiTheme="minorHAnsi" w:cstheme="minorHAnsi"/>
                <w:b/>
                <w:lang w:val="en-GB"/>
              </w:rPr>
              <w:t xml:space="preserve"> 21.3.1.2</w:t>
            </w:r>
            <w:r w:rsidRPr="00CE5374">
              <w:rPr>
                <w:rFonts w:asciiTheme="minorHAnsi" w:hAnsiTheme="minorHAnsi" w:cstheme="minorHAnsi"/>
                <w:b/>
                <w:lang w:val="en-GB"/>
              </w:rPr>
              <w:t xml:space="preserve"> HUMAN BITES</w:t>
            </w:r>
          </w:p>
        </w:tc>
      </w:tr>
    </w:tbl>
    <w:p w:rsidR="00CE5374" w:rsidRDefault="00CE5374" w:rsidP="00A959DD">
      <w:pPr>
        <w:autoSpaceDE w:val="0"/>
        <w:autoSpaceDN w:val="0"/>
        <w:adjustRightInd w:val="0"/>
        <w:spacing w:after="0" w:line="240" w:lineRule="auto"/>
        <w:jc w:val="both"/>
        <w:rPr>
          <w:rFonts w:asciiTheme="minorHAnsi" w:hAnsiTheme="minorHAnsi" w:cstheme="minorHAnsi"/>
          <w:b/>
          <w:bCs/>
          <w:color w:val="000000"/>
          <w:lang w:val="en-GB"/>
        </w:rPr>
      </w:pPr>
      <w:r w:rsidRPr="00CE5374">
        <w:rPr>
          <w:rFonts w:asciiTheme="minorHAnsi" w:hAnsiTheme="minorHAnsi" w:cstheme="minorHAnsi"/>
          <w:bCs/>
          <w:color w:val="000000"/>
          <w:lang w:val="en-GB"/>
        </w:rPr>
        <w:t xml:space="preserve">Separate STGs for animal and human bites </w:t>
      </w:r>
      <w:r>
        <w:rPr>
          <w:rFonts w:asciiTheme="minorHAnsi" w:hAnsiTheme="minorHAnsi" w:cstheme="minorHAnsi"/>
          <w:bCs/>
          <w:color w:val="000000"/>
          <w:lang w:val="en-GB"/>
        </w:rPr>
        <w:t>was</w:t>
      </w:r>
      <w:r w:rsidRPr="00CE5374">
        <w:rPr>
          <w:rFonts w:asciiTheme="minorHAnsi" w:hAnsiTheme="minorHAnsi" w:cstheme="minorHAnsi"/>
          <w:bCs/>
          <w:color w:val="000000"/>
          <w:lang w:val="en-GB"/>
        </w:rPr>
        <w:t xml:space="preserve"> developed</w:t>
      </w:r>
      <w:r>
        <w:rPr>
          <w:rFonts w:asciiTheme="minorHAnsi" w:hAnsiTheme="minorHAnsi" w:cstheme="minorHAnsi"/>
          <w:bCs/>
          <w:color w:val="000000"/>
          <w:lang w:val="en-GB"/>
        </w:rPr>
        <w:t xml:space="preserve"> for clarity purposes as it was reported that nurse prescribers were probably administering Rabies vaccines to human bite victims.  </w:t>
      </w:r>
    </w:p>
    <w:p w:rsidR="00C02EC6" w:rsidRDefault="00C02EC6" w:rsidP="00A959DD">
      <w:pPr>
        <w:pStyle w:val="ListParagraph"/>
        <w:autoSpaceDE w:val="0"/>
        <w:autoSpaceDN w:val="0"/>
        <w:adjustRightInd w:val="0"/>
        <w:ind w:left="0"/>
        <w:jc w:val="both"/>
        <w:rPr>
          <w:rFonts w:asciiTheme="minorHAnsi" w:hAnsiTheme="minorHAnsi" w:cstheme="minorHAnsi"/>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CE5374" w:rsidRPr="00554428" w:rsidTr="00DB0227">
        <w:tc>
          <w:tcPr>
            <w:tcW w:w="9242" w:type="dxa"/>
            <w:tcBorders>
              <w:top w:val="double" w:sz="4" w:space="0" w:color="C0C0C0"/>
              <w:left w:val="double" w:sz="4" w:space="0" w:color="C0C0C0"/>
              <w:bottom w:val="double" w:sz="4" w:space="0" w:color="C0C0C0"/>
              <w:right w:val="double" w:sz="4" w:space="0" w:color="C0C0C0"/>
            </w:tcBorders>
          </w:tcPr>
          <w:p w:rsidR="00CE5374" w:rsidRPr="00554428" w:rsidRDefault="00CE5374" w:rsidP="00A959DD">
            <w:pPr>
              <w:widowControl w:val="0"/>
              <w:autoSpaceDE w:val="0"/>
              <w:autoSpaceDN w:val="0"/>
              <w:adjustRightInd w:val="0"/>
              <w:spacing w:before="120" w:after="120" w:line="240" w:lineRule="auto"/>
              <w:jc w:val="both"/>
              <w:rPr>
                <w:rFonts w:asciiTheme="minorHAnsi" w:hAnsiTheme="minorHAnsi" w:cstheme="minorHAnsi"/>
                <w:b/>
                <w:lang w:val="en-GB"/>
              </w:rPr>
            </w:pPr>
            <w:r>
              <w:rPr>
                <w:rFonts w:asciiTheme="minorHAnsi" w:hAnsiTheme="minorHAnsi" w:cstheme="minorHAnsi"/>
                <w:b/>
                <w:lang w:val="en-GB"/>
              </w:rPr>
              <w:t>21.3.1.2</w:t>
            </w:r>
            <w:r w:rsidRPr="00CE5374">
              <w:rPr>
                <w:rFonts w:asciiTheme="minorHAnsi" w:hAnsiTheme="minorHAnsi" w:cstheme="minorHAnsi"/>
                <w:b/>
                <w:lang w:val="en-GB"/>
              </w:rPr>
              <w:t xml:space="preserve"> HUMAN BITES</w:t>
            </w:r>
          </w:p>
        </w:tc>
      </w:tr>
    </w:tbl>
    <w:p w:rsidR="00CE5374" w:rsidRPr="00A87722" w:rsidRDefault="00657147" w:rsidP="00A959DD">
      <w:pPr>
        <w:pStyle w:val="ListParagraph"/>
        <w:autoSpaceDE w:val="0"/>
        <w:autoSpaceDN w:val="0"/>
        <w:adjustRightInd w:val="0"/>
        <w:ind w:left="0"/>
        <w:jc w:val="both"/>
        <w:rPr>
          <w:rFonts w:asciiTheme="minorHAnsi" w:hAnsiTheme="minorHAnsi" w:cstheme="minorHAnsi"/>
          <w:b/>
          <w:bCs/>
          <w:sz w:val="22"/>
          <w:szCs w:val="22"/>
        </w:rPr>
      </w:pPr>
      <w:r w:rsidRPr="00A87722">
        <w:rPr>
          <w:rFonts w:asciiTheme="minorHAnsi" w:hAnsiTheme="minorHAnsi" w:cstheme="minorHAnsi"/>
          <w:sz w:val="22"/>
          <w:szCs w:val="22"/>
          <w:u w:val="single"/>
        </w:rPr>
        <w:t>HIV PEP</w:t>
      </w:r>
      <w:r w:rsidRPr="00A87722">
        <w:rPr>
          <w:rFonts w:asciiTheme="minorHAnsi" w:hAnsiTheme="minorHAnsi" w:cstheme="minorHAnsi"/>
          <w:sz w:val="22"/>
          <w:szCs w:val="22"/>
        </w:rPr>
        <w:t>:</w:t>
      </w:r>
      <w:r w:rsidRPr="00A87722">
        <w:rPr>
          <w:rFonts w:asciiTheme="minorHAnsi" w:hAnsiTheme="minorHAnsi" w:cstheme="minorHAnsi"/>
          <w:i/>
          <w:sz w:val="22"/>
          <w:szCs w:val="22"/>
        </w:rPr>
        <w:t xml:space="preserve"> added</w:t>
      </w:r>
    </w:p>
    <w:p w:rsidR="00C02EC6" w:rsidRPr="00A87722" w:rsidRDefault="00C02EC6" w:rsidP="00A959DD">
      <w:pPr>
        <w:pStyle w:val="ListParagraph"/>
        <w:autoSpaceDE w:val="0"/>
        <w:autoSpaceDN w:val="0"/>
        <w:adjustRightInd w:val="0"/>
        <w:ind w:left="0"/>
        <w:jc w:val="both"/>
        <w:rPr>
          <w:rFonts w:asciiTheme="minorHAnsi" w:hAnsiTheme="minorHAnsi" w:cstheme="minorHAnsi"/>
          <w:sz w:val="22"/>
          <w:szCs w:val="22"/>
        </w:rPr>
      </w:pPr>
      <w:r w:rsidRPr="00A87722">
        <w:rPr>
          <w:rFonts w:asciiTheme="minorHAnsi" w:hAnsiTheme="minorHAnsi" w:cstheme="minorHAnsi"/>
          <w:sz w:val="22"/>
          <w:szCs w:val="22"/>
        </w:rPr>
        <w:t>Although the risk</w:t>
      </w:r>
      <w:r w:rsidR="00EC5A65">
        <w:rPr>
          <w:rFonts w:asciiTheme="minorHAnsi" w:hAnsiTheme="minorHAnsi" w:cstheme="minorHAnsi"/>
          <w:sz w:val="22"/>
          <w:szCs w:val="22"/>
        </w:rPr>
        <w:t>s</w:t>
      </w:r>
      <w:r w:rsidRPr="00A87722">
        <w:rPr>
          <w:rFonts w:asciiTheme="minorHAnsi" w:hAnsiTheme="minorHAnsi" w:cstheme="minorHAnsi"/>
          <w:sz w:val="22"/>
          <w:szCs w:val="22"/>
        </w:rPr>
        <w:t xml:space="preserve"> for HIV transmission considered to be </w:t>
      </w:r>
      <w:r w:rsidR="00EC5A65">
        <w:rPr>
          <w:rFonts w:asciiTheme="minorHAnsi" w:hAnsiTheme="minorHAnsi" w:cstheme="minorHAnsi"/>
          <w:sz w:val="22"/>
          <w:szCs w:val="22"/>
        </w:rPr>
        <w:t>low</w:t>
      </w:r>
      <w:r w:rsidRPr="00A87722">
        <w:rPr>
          <w:rFonts w:asciiTheme="minorHAnsi" w:hAnsiTheme="minorHAnsi" w:cstheme="minorHAnsi"/>
          <w:sz w:val="22"/>
          <w:szCs w:val="22"/>
        </w:rPr>
        <w:t>, administering HIV PEP deemed appropriate in this setting.</w:t>
      </w:r>
      <w:r w:rsidR="00657147" w:rsidRPr="00A87722">
        <w:rPr>
          <w:rFonts w:asciiTheme="minorHAnsi" w:hAnsiTheme="minorHAnsi" w:cstheme="minorHAnsi"/>
          <w:sz w:val="22"/>
          <w:szCs w:val="22"/>
        </w:rPr>
        <w:t xml:space="preserve"> Cross referenced to Section 21.3.6.3: Post exposure prophylaxis, inadvertent (non-occupational), </w:t>
      </w:r>
      <w:r w:rsidR="00EC5A65">
        <w:rPr>
          <w:rFonts w:asciiTheme="minorHAnsi" w:hAnsiTheme="minorHAnsi" w:cstheme="minorHAnsi"/>
          <w:sz w:val="22"/>
          <w:szCs w:val="22"/>
        </w:rPr>
        <w:t>i</w:t>
      </w:r>
      <w:r w:rsidR="00657147" w:rsidRPr="00A87722">
        <w:rPr>
          <w:rFonts w:asciiTheme="minorHAnsi" w:hAnsiTheme="minorHAnsi" w:cstheme="minorHAnsi"/>
          <w:sz w:val="22"/>
          <w:szCs w:val="22"/>
        </w:rPr>
        <w:t>f the bite broke the skin.</w:t>
      </w:r>
    </w:p>
    <w:p w:rsidR="00C02EC6" w:rsidRPr="00A87722" w:rsidRDefault="00C02EC6" w:rsidP="00A959DD">
      <w:pPr>
        <w:pStyle w:val="CommentText"/>
        <w:jc w:val="both"/>
        <w:rPr>
          <w:rFonts w:asciiTheme="minorHAnsi" w:hAnsiTheme="minorHAnsi" w:cstheme="minorHAnsi"/>
          <w:sz w:val="22"/>
          <w:szCs w:val="22"/>
        </w:rPr>
      </w:pPr>
      <w:r w:rsidRPr="00A87722">
        <w:rPr>
          <w:rFonts w:asciiTheme="minorHAnsi" w:hAnsiTheme="minorHAnsi" w:cstheme="minorHAnsi"/>
          <w:b/>
          <w:sz w:val="22"/>
          <w:szCs w:val="22"/>
        </w:rPr>
        <w:t>Level of Evidence: III Guidelines</w:t>
      </w:r>
      <w:r w:rsidR="00887899" w:rsidRPr="00A87722">
        <w:rPr>
          <w:rStyle w:val="FootnoteReference"/>
          <w:rFonts w:asciiTheme="minorHAnsi" w:hAnsiTheme="minorHAnsi" w:cstheme="minorHAnsi"/>
          <w:b/>
          <w:sz w:val="22"/>
          <w:szCs w:val="22"/>
        </w:rPr>
        <w:footnoteReference w:id="13"/>
      </w:r>
    </w:p>
    <w:p w:rsidR="00076045" w:rsidRPr="00047E4D" w:rsidRDefault="00076045" w:rsidP="00076045">
      <w:pPr>
        <w:pStyle w:val="ListParagraph"/>
        <w:autoSpaceDE w:val="0"/>
        <w:autoSpaceDN w:val="0"/>
        <w:adjustRightInd w:val="0"/>
        <w:ind w:left="0"/>
        <w:jc w:val="both"/>
        <w:rPr>
          <w:rFonts w:asciiTheme="minorHAnsi" w:hAnsiTheme="minorHAnsi" w:cstheme="minorHAnsi"/>
          <w:b/>
          <w:bCs/>
          <w:sz w:val="18"/>
          <w:szCs w:val="18"/>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076045" w:rsidRPr="00554428" w:rsidTr="00CC7D57">
        <w:tc>
          <w:tcPr>
            <w:tcW w:w="9242" w:type="dxa"/>
            <w:tcBorders>
              <w:top w:val="double" w:sz="4" w:space="0" w:color="C0C0C0"/>
              <w:left w:val="double" w:sz="4" w:space="0" w:color="C0C0C0"/>
              <w:bottom w:val="double" w:sz="4" w:space="0" w:color="C0C0C0"/>
              <w:right w:val="double" w:sz="4" w:space="0" w:color="C0C0C0"/>
            </w:tcBorders>
          </w:tcPr>
          <w:p w:rsidR="00076045" w:rsidRPr="00554428" w:rsidRDefault="00076045" w:rsidP="00CC7D57">
            <w:pPr>
              <w:widowControl w:val="0"/>
              <w:autoSpaceDE w:val="0"/>
              <w:autoSpaceDN w:val="0"/>
              <w:adjustRightInd w:val="0"/>
              <w:spacing w:before="120" w:after="120" w:line="240" w:lineRule="auto"/>
              <w:jc w:val="both"/>
              <w:rPr>
                <w:rFonts w:asciiTheme="minorHAnsi" w:hAnsiTheme="minorHAnsi" w:cstheme="minorHAnsi"/>
                <w:b/>
                <w:lang w:val="en-GB"/>
              </w:rPr>
            </w:pPr>
            <w:r w:rsidRPr="00076045">
              <w:rPr>
                <w:rFonts w:asciiTheme="minorHAnsi" w:hAnsiTheme="minorHAnsi" w:cstheme="minorHAnsi"/>
                <w:b/>
                <w:lang w:val="en-GB"/>
              </w:rPr>
              <w:t>21.3.1.4 SNAKEBITES</w:t>
            </w:r>
          </w:p>
        </w:tc>
      </w:tr>
    </w:tbl>
    <w:p w:rsidR="00076045" w:rsidRPr="00076045" w:rsidRDefault="00076045" w:rsidP="00076045">
      <w:pPr>
        <w:pStyle w:val="ListParagraph"/>
        <w:autoSpaceDE w:val="0"/>
        <w:autoSpaceDN w:val="0"/>
        <w:adjustRightInd w:val="0"/>
        <w:ind w:left="0"/>
        <w:jc w:val="both"/>
        <w:rPr>
          <w:rFonts w:asciiTheme="minorHAnsi" w:hAnsiTheme="minorHAnsi" w:cstheme="minorHAnsi"/>
          <w:b/>
          <w:bCs/>
          <w:sz w:val="22"/>
          <w:szCs w:val="18"/>
        </w:rPr>
      </w:pPr>
      <w:r w:rsidRPr="00076045">
        <w:rPr>
          <w:rFonts w:asciiTheme="minorHAnsi" w:hAnsiTheme="minorHAnsi" w:cstheme="minorHAnsi"/>
          <w:b/>
          <w:bCs/>
          <w:sz w:val="22"/>
          <w:szCs w:val="18"/>
        </w:rPr>
        <w:t>Venom in the eyes:</w:t>
      </w:r>
    </w:p>
    <w:p w:rsidR="00076045" w:rsidRPr="00076045" w:rsidRDefault="00076045" w:rsidP="00076045">
      <w:pPr>
        <w:pStyle w:val="ListParagraph"/>
        <w:autoSpaceDE w:val="0"/>
        <w:autoSpaceDN w:val="0"/>
        <w:adjustRightInd w:val="0"/>
        <w:ind w:left="0"/>
        <w:jc w:val="both"/>
        <w:rPr>
          <w:rFonts w:asciiTheme="minorHAnsi" w:hAnsiTheme="minorHAnsi" w:cstheme="minorHAnsi"/>
          <w:bCs/>
          <w:sz w:val="22"/>
          <w:szCs w:val="18"/>
        </w:rPr>
      </w:pPr>
      <w:r w:rsidRPr="00076045">
        <w:rPr>
          <w:rFonts w:asciiTheme="minorHAnsi" w:hAnsiTheme="minorHAnsi" w:cstheme="minorHAnsi"/>
          <w:bCs/>
          <w:sz w:val="22"/>
          <w:szCs w:val="18"/>
          <w:u w:val="single"/>
        </w:rPr>
        <w:t>Sodium chloride, 0.9% irrigation:</w:t>
      </w:r>
      <w:r w:rsidR="00601355">
        <w:rPr>
          <w:rFonts w:asciiTheme="minorHAnsi" w:hAnsiTheme="minorHAnsi" w:cstheme="minorHAnsi"/>
          <w:bCs/>
          <w:sz w:val="22"/>
          <w:szCs w:val="18"/>
          <w:u w:val="single"/>
        </w:rPr>
        <w:t xml:space="preserve"> </w:t>
      </w:r>
      <w:r w:rsidRPr="00076045">
        <w:rPr>
          <w:rFonts w:asciiTheme="minorHAnsi" w:hAnsiTheme="minorHAnsi" w:cstheme="minorHAnsi"/>
          <w:bCs/>
          <w:i/>
          <w:sz w:val="22"/>
          <w:szCs w:val="18"/>
        </w:rPr>
        <w:t xml:space="preserve">added </w:t>
      </w:r>
    </w:p>
    <w:p w:rsidR="00076045" w:rsidRPr="00076045" w:rsidRDefault="00076045" w:rsidP="00076045">
      <w:pPr>
        <w:pStyle w:val="ListParagraph"/>
        <w:autoSpaceDE w:val="0"/>
        <w:autoSpaceDN w:val="0"/>
        <w:adjustRightInd w:val="0"/>
        <w:ind w:left="0"/>
        <w:jc w:val="both"/>
        <w:rPr>
          <w:rFonts w:asciiTheme="minorHAnsi" w:hAnsiTheme="minorHAnsi" w:cstheme="minorHAnsi"/>
          <w:b/>
          <w:bCs/>
          <w:sz w:val="22"/>
          <w:szCs w:val="18"/>
        </w:rPr>
      </w:pPr>
      <w:r w:rsidRPr="00076045">
        <w:rPr>
          <w:rFonts w:asciiTheme="minorHAnsi" w:hAnsiTheme="minorHAnsi" w:cstheme="minorHAnsi"/>
          <w:b/>
          <w:bCs/>
          <w:sz w:val="22"/>
          <w:szCs w:val="18"/>
        </w:rPr>
        <w:t>Level of Evidence: III Expert opinio</w:t>
      </w:r>
      <w:r>
        <w:rPr>
          <w:rFonts w:asciiTheme="minorHAnsi" w:hAnsiTheme="minorHAnsi" w:cstheme="minorHAnsi"/>
          <w:b/>
          <w:bCs/>
          <w:sz w:val="22"/>
          <w:szCs w:val="18"/>
        </w:rPr>
        <w:t>n</w:t>
      </w:r>
    </w:p>
    <w:p w:rsidR="00076045" w:rsidRDefault="00076045" w:rsidP="00A959DD">
      <w:pPr>
        <w:autoSpaceDE w:val="0"/>
        <w:autoSpaceDN w:val="0"/>
        <w:adjustRightInd w:val="0"/>
        <w:spacing w:after="0" w:line="240" w:lineRule="auto"/>
        <w:jc w:val="both"/>
        <w:rPr>
          <w:rFonts w:asciiTheme="minorHAnsi" w:hAnsiTheme="minorHAnsi" w:cstheme="minorHAnsi"/>
          <w:bCs/>
          <w:color w:val="000000"/>
          <w:sz w:val="16"/>
          <w:szCs w:val="16"/>
          <w:lang w:val="en-G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7E47A5" w:rsidRPr="00554428" w:rsidTr="003D2122">
        <w:tc>
          <w:tcPr>
            <w:tcW w:w="9242" w:type="dxa"/>
            <w:tcBorders>
              <w:top w:val="double" w:sz="4" w:space="0" w:color="C0C0C0"/>
              <w:left w:val="double" w:sz="4" w:space="0" w:color="C0C0C0"/>
              <w:bottom w:val="double" w:sz="4" w:space="0" w:color="C0C0C0"/>
              <w:right w:val="double" w:sz="4" w:space="0" w:color="C0C0C0"/>
            </w:tcBorders>
          </w:tcPr>
          <w:p w:rsidR="007E47A5" w:rsidRPr="00554428" w:rsidRDefault="00EF070E" w:rsidP="00A959DD">
            <w:pPr>
              <w:widowControl w:val="0"/>
              <w:autoSpaceDE w:val="0"/>
              <w:autoSpaceDN w:val="0"/>
              <w:adjustRightInd w:val="0"/>
              <w:spacing w:before="120" w:after="120" w:line="240" w:lineRule="auto"/>
              <w:jc w:val="both"/>
              <w:rPr>
                <w:rFonts w:asciiTheme="minorHAnsi" w:hAnsiTheme="minorHAnsi" w:cstheme="minorHAnsi"/>
                <w:b/>
                <w:lang w:val="en-GB"/>
              </w:rPr>
            </w:pPr>
            <w:r>
              <w:rPr>
                <w:rFonts w:asciiTheme="minorHAnsi" w:hAnsiTheme="minorHAnsi" w:cstheme="minorHAnsi"/>
                <w:b/>
                <w:lang w:val="en-GB"/>
              </w:rPr>
              <w:t xml:space="preserve">21.3.2 </w:t>
            </w:r>
            <w:r w:rsidR="00C02EC6">
              <w:rPr>
                <w:rFonts w:asciiTheme="minorHAnsi" w:hAnsiTheme="minorHAnsi" w:cstheme="minorHAnsi"/>
                <w:b/>
                <w:lang w:val="en-GB"/>
              </w:rPr>
              <w:t>BURNS</w:t>
            </w:r>
          </w:p>
        </w:tc>
      </w:tr>
    </w:tbl>
    <w:p w:rsidR="00EF070E" w:rsidRPr="00601355" w:rsidRDefault="00EF070E" w:rsidP="00A959DD">
      <w:pPr>
        <w:autoSpaceDE w:val="0"/>
        <w:autoSpaceDN w:val="0"/>
        <w:adjustRightInd w:val="0"/>
        <w:spacing w:after="0" w:line="240" w:lineRule="auto"/>
        <w:jc w:val="both"/>
        <w:rPr>
          <w:rFonts w:asciiTheme="minorHAnsi" w:hAnsiTheme="minorHAnsi" w:cstheme="minorHAnsi"/>
          <w:bCs/>
          <w:color w:val="000000"/>
          <w:lang w:val="en-GB"/>
        </w:rPr>
      </w:pPr>
      <w:r w:rsidRPr="00601355">
        <w:rPr>
          <w:rFonts w:asciiTheme="minorHAnsi" w:hAnsiTheme="minorHAnsi" w:cstheme="minorHAnsi"/>
          <w:bCs/>
          <w:color w:val="000000"/>
          <w:u w:val="single"/>
          <w:lang w:val="en-GB"/>
        </w:rPr>
        <w:t>Ringers lactate, IV:</w:t>
      </w:r>
      <w:r w:rsidR="00601355">
        <w:rPr>
          <w:rFonts w:asciiTheme="minorHAnsi" w:hAnsiTheme="minorHAnsi" w:cstheme="minorHAnsi"/>
          <w:bCs/>
          <w:color w:val="000000"/>
          <w:u w:val="single"/>
          <w:lang w:val="en-GB"/>
        </w:rPr>
        <w:t xml:space="preserve"> </w:t>
      </w:r>
      <w:r w:rsidRPr="00601355">
        <w:rPr>
          <w:rFonts w:asciiTheme="minorHAnsi" w:hAnsiTheme="minorHAnsi" w:cstheme="minorHAnsi"/>
          <w:bCs/>
          <w:i/>
          <w:color w:val="000000"/>
          <w:lang w:val="en-GB"/>
        </w:rPr>
        <w:t>not added</w:t>
      </w:r>
    </w:p>
    <w:p w:rsidR="00EF070E" w:rsidRPr="00601355" w:rsidRDefault="00EF070E" w:rsidP="00A959DD">
      <w:pPr>
        <w:autoSpaceDE w:val="0"/>
        <w:autoSpaceDN w:val="0"/>
        <w:adjustRightInd w:val="0"/>
        <w:spacing w:after="0" w:line="240" w:lineRule="auto"/>
        <w:jc w:val="both"/>
        <w:rPr>
          <w:rFonts w:asciiTheme="minorHAnsi" w:hAnsiTheme="minorHAnsi" w:cstheme="minorHAnsi"/>
          <w:bCs/>
          <w:color w:val="000000"/>
          <w:lang w:val="en-GB"/>
        </w:rPr>
      </w:pPr>
      <w:r w:rsidRPr="00601355">
        <w:rPr>
          <w:rFonts w:asciiTheme="minorHAnsi" w:hAnsiTheme="minorHAnsi" w:cstheme="minorHAnsi"/>
          <w:bCs/>
          <w:color w:val="000000"/>
          <w:u w:val="single"/>
          <w:lang w:val="en-GB"/>
        </w:rPr>
        <w:t>Sodium chloride 0.9%, IV</w:t>
      </w:r>
      <w:r w:rsidRPr="00601355">
        <w:rPr>
          <w:rFonts w:asciiTheme="minorHAnsi" w:hAnsiTheme="minorHAnsi" w:cstheme="minorHAnsi"/>
          <w:bCs/>
          <w:color w:val="000000"/>
          <w:lang w:val="en-GB"/>
        </w:rPr>
        <w:t xml:space="preserve">: </w:t>
      </w:r>
      <w:r w:rsidRPr="00601355">
        <w:rPr>
          <w:rFonts w:asciiTheme="minorHAnsi" w:hAnsiTheme="minorHAnsi" w:cstheme="minorHAnsi"/>
          <w:bCs/>
          <w:i/>
          <w:color w:val="000000"/>
          <w:lang w:val="en-GB"/>
        </w:rPr>
        <w:t xml:space="preserve">retained </w:t>
      </w:r>
    </w:p>
    <w:p w:rsidR="00EF070E" w:rsidRPr="00601355" w:rsidRDefault="00EF070E" w:rsidP="00A959DD">
      <w:pPr>
        <w:autoSpaceDE w:val="0"/>
        <w:autoSpaceDN w:val="0"/>
        <w:adjustRightInd w:val="0"/>
        <w:spacing w:after="0" w:line="240" w:lineRule="auto"/>
        <w:jc w:val="both"/>
        <w:rPr>
          <w:rFonts w:asciiTheme="minorHAnsi" w:hAnsiTheme="minorHAnsi" w:cstheme="minorHAnsi"/>
          <w:bCs/>
          <w:color w:val="000000"/>
          <w:lang w:val="en-GB"/>
        </w:rPr>
      </w:pPr>
      <w:r w:rsidRPr="00601355">
        <w:rPr>
          <w:rFonts w:asciiTheme="minorHAnsi" w:hAnsiTheme="minorHAnsi" w:cstheme="minorHAnsi"/>
          <w:bCs/>
          <w:color w:val="000000"/>
          <w:u w:val="single"/>
          <w:lang w:val="en-GB"/>
        </w:rPr>
        <w:t>Dextrose 50%, IV</w:t>
      </w:r>
      <w:r w:rsidRPr="00601355">
        <w:rPr>
          <w:rFonts w:asciiTheme="minorHAnsi" w:hAnsiTheme="minorHAnsi" w:cstheme="minorHAnsi"/>
          <w:bCs/>
          <w:color w:val="000000"/>
          <w:lang w:val="en-GB"/>
        </w:rPr>
        <w:t xml:space="preserve">: </w:t>
      </w:r>
      <w:r w:rsidRPr="00601355">
        <w:rPr>
          <w:rFonts w:asciiTheme="minorHAnsi" w:hAnsiTheme="minorHAnsi" w:cstheme="minorHAnsi"/>
          <w:bCs/>
          <w:i/>
          <w:color w:val="000000"/>
          <w:lang w:val="en-GB"/>
        </w:rPr>
        <w:t>retained</w:t>
      </w:r>
    </w:p>
    <w:p w:rsidR="00EF070E" w:rsidRPr="00601355" w:rsidRDefault="00EF070E" w:rsidP="00A959DD">
      <w:pPr>
        <w:pStyle w:val="ListParagraph"/>
        <w:autoSpaceDE w:val="0"/>
        <w:autoSpaceDN w:val="0"/>
        <w:adjustRightInd w:val="0"/>
        <w:ind w:left="0"/>
        <w:jc w:val="both"/>
        <w:rPr>
          <w:rFonts w:asciiTheme="minorHAnsi" w:hAnsiTheme="minorHAnsi" w:cstheme="minorHAnsi"/>
          <w:bCs/>
          <w:sz w:val="22"/>
          <w:szCs w:val="22"/>
        </w:rPr>
      </w:pPr>
      <w:r w:rsidRPr="00601355">
        <w:rPr>
          <w:rFonts w:asciiTheme="minorHAnsi" w:hAnsiTheme="minorHAnsi" w:cstheme="minorHAnsi"/>
          <w:bCs/>
          <w:sz w:val="22"/>
          <w:szCs w:val="22"/>
          <w:u w:val="single"/>
        </w:rPr>
        <w:t>Povidone-iodine, topical:</w:t>
      </w:r>
      <w:r w:rsidR="00601355">
        <w:rPr>
          <w:rFonts w:asciiTheme="minorHAnsi" w:hAnsiTheme="minorHAnsi" w:cstheme="minorHAnsi"/>
          <w:bCs/>
          <w:sz w:val="22"/>
          <w:szCs w:val="22"/>
          <w:u w:val="single"/>
        </w:rPr>
        <w:t xml:space="preserve"> </w:t>
      </w:r>
      <w:r w:rsidRPr="00601355">
        <w:rPr>
          <w:rFonts w:asciiTheme="minorHAnsi" w:hAnsiTheme="minorHAnsi" w:cstheme="minorHAnsi"/>
          <w:bCs/>
          <w:i/>
          <w:sz w:val="22"/>
          <w:szCs w:val="22"/>
        </w:rPr>
        <w:t>retained</w:t>
      </w:r>
    </w:p>
    <w:p w:rsidR="00EF070E" w:rsidRPr="00601355" w:rsidRDefault="00EF070E" w:rsidP="00A959DD">
      <w:pPr>
        <w:pStyle w:val="ListParagraph"/>
        <w:autoSpaceDE w:val="0"/>
        <w:autoSpaceDN w:val="0"/>
        <w:adjustRightInd w:val="0"/>
        <w:ind w:left="0"/>
        <w:jc w:val="both"/>
        <w:rPr>
          <w:rFonts w:asciiTheme="minorHAnsi" w:hAnsiTheme="minorHAnsi" w:cstheme="minorHAnsi"/>
          <w:bCs/>
          <w:sz w:val="22"/>
          <w:szCs w:val="22"/>
        </w:rPr>
      </w:pPr>
      <w:r w:rsidRPr="00601355">
        <w:rPr>
          <w:rFonts w:asciiTheme="minorHAnsi" w:hAnsiTheme="minorHAnsi" w:cstheme="minorHAnsi"/>
          <w:bCs/>
          <w:sz w:val="22"/>
          <w:szCs w:val="22"/>
          <w:u w:val="single"/>
        </w:rPr>
        <w:t>Silver sulfadiazine, topical</w:t>
      </w:r>
      <w:r w:rsidRPr="00601355">
        <w:rPr>
          <w:rFonts w:asciiTheme="minorHAnsi" w:hAnsiTheme="minorHAnsi" w:cstheme="minorHAnsi"/>
          <w:bCs/>
          <w:sz w:val="22"/>
          <w:szCs w:val="22"/>
        </w:rPr>
        <w:t xml:space="preserve">: </w:t>
      </w:r>
      <w:r w:rsidRPr="00601355">
        <w:rPr>
          <w:rFonts w:asciiTheme="minorHAnsi" w:hAnsiTheme="minorHAnsi" w:cstheme="minorHAnsi"/>
          <w:bCs/>
          <w:i/>
          <w:sz w:val="22"/>
          <w:szCs w:val="22"/>
        </w:rPr>
        <w:t>not added</w:t>
      </w:r>
    </w:p>
    <w:p w:rsidR="00EF070E" w:rsidRPr="00A87722" w:rsidRDefault="00EF070E" w:rsidP="00A959DD">
      <w:pPr>
        <w:pStyle w:val="ListParagraph"/>
        <w:autoSpaceDE w:val="0"/>
        <w:autoSpaceDN w:val="0"/>
        <w:adjustRightInd w:val="0"/>
        <w:ind w:left="0"/>
        <w:jc w:val="both"/>
        <w:rPr>
          <w:rFonts w:asciiTheme="minorHAnsi" w:hAnsiTheme="minorHAnsi" w:cstheme="minorHAnsi"/>
          <w:bCs/>
          <w:sz w:val="22"/>
          <w:szCs w:val="18"/>
        </w:rPr>
      </w:pPr>
    </w:p>
    <w:p w:rsidR="00EF070E" w:rsidRPr="00A87722" w:rsidRDefault="00EF070E" w:rsidP="00A959DD">
      <w:pPr>
        <w:pStyle w:val="ListParagraph"/>
        <w:autoSpaceDE w:val="0"/>
        <w:autoSpaceDN w:val="0"/>
        <w:adjustRightInd w:val="0"/>
        <w:ind w:left="0"/>
        <w:jc w:val="both"/>
        <w:rPr>
          <w:rFonts w:asciiTheme="minorHAnsi" w:hAnsiTheme="minorHAnsi" w:cstheme="minorHAnsi"/>
          <w:bCs/>
          <w:sz w:val="22"/>
          <w:szCs w:val="18"/>
        </w:rPr>
      </w:pPr>
      <w:r w:rsidRPr="00A87722">
        <w:rPr>
          <w:rFonts w:asciiTheme="minorHAnsi" w:hAnsiTheme="minorHAnsi" w:cstheme="minorHAnsi"/>
          <w:bCs/>
          <w:i/>
          <w:sz w:val="22"/>
          <w:szCs w:val="18"/>
        </w:rPr>
        <w:t>Maintenance and resuscitation fluids:</w:t>
      </w:r>
      <w:r w:rsidR="00831A9D">
        <w:rPr>
          <w:rFonts w:asciiTheme="minorHAnsi" w:hAnsiTheme="minorHAnsi" w:cstheme="minorHAnsi"/>
          <w:bCs/>
          <w:sz w:val="22"/>
          <w:szCs w:val="18"/>
        </w:rPr>
        <w:t xml:space="preserve"> The </w:t>
      </w:r>
      <w:r w:rsidR="00B17B23">
        <w:rPr>
          <w:rFonts w:asciiTheme="minorHAnsi" w:hAnsiTheme="minorHAnsi" w:cstheme="minorHAnsi"/>
          <w:bCs/>
          <w:sz w:val="22"/>
          <w:szCs w:val="18"/>
        </w:rPr>
        <w:t>C</w:t>
      </w:r>
      <w:r w:rsidR="00831A9D">
        <w:rPr>
          <w:rFonts w:asciiTheme="minorHAnsi" w:hAnsiTheme="minorHAnsi" w:cstheme="minorHAnsi"/>
          <w:bCs/>
          <w:sz w:val="22"/>
          <w:szCs w:val="18"/>
        </w:rPr>
        <w:t xml:space="preserve">ommittee </w:t>
      </w:r>
      <w:r w:rsidR="00B17B23">
        <w:rPr>
          <w:rFonts w:asciiTheme="minorHAnsi" w:hAnsiTheme="minorHAnsi" w:cstheme="minorHAnsi"/>
          <w:bCs/>
          <w:sz w:val="22"/>
          <w:szCs w:val="18"/>
        </w:rPr>
        <w:t>was of the opinion that</w:t>
      </w:r>
      <w:r w:rsidR="00831A9D">
        <w:rPr>
          <w:rFonts w:asciiTheme="minorHAnsi" w:hAnsiTheme="minorHAnsi" w:cstheme="minorHAnsi"/>
          <w:bCs/>
          <w:sz w:val="22"/>
          <w:szCs w:val="18"/>
        </w:rPr>
        <w:t xml:space="preserve"> it necessary to add ringer’s lactate. The </w:t>
      </w:r>
      <w:r w:rsidR="00B17B23">
        <w:rPr>
          <w:rFonts w:asciiTheme="minorHAnsi" w:hAnsiTheme="minorHAnsi" w:cstheme="minorHAnsi"/>
          <w:bCs/>
          <w:sz w:val="22"/>
          <w:szCs w:val="18"/>
        </w:rPr>
        <w:t xml:space="preserve">Committee </w:t>
      </w:r>
      <w:r w:rsidR="00831A9D">
        <w:rPr>
          <w:rFonts w:asciiTheme="minorHAnsi" w:hAnsiTheme="minorHAnsi" w:cstheme="minorHAnsi"/>
          <w:bCs/>
          <w:sz w:val="22"/>
          <w:szCs w:val="18"/>
        </w:rPr>
        <w:t>members accepted the rationale for the use of sodium chloride 0.9% and dextrose 50%</w:t>
      </w:r>
      <w:r w:rsidR="009263AC">
        <w:rPr>
          <w:rFonts w:asciiTheme="minorHAnsi" w:hAnsiTheme="minorHAnsi" w:cstheme="minorHAnsi"/>
          <w:bCs/>
          <w:sz w:val="22"/>
          <w:szCs w:val="18"/>
        </w:rPr>
        <w:t>, as previously recommended, based on pragmatic considerations for use at PHC.</w:t>
      </w:r>
    </w:p>
    <w:p w:rsidR="00EF070E" w:rsidRPr="00A87722" w:rsidRDefault="00EF070E" w:rsidP="00A959DD">
      <w:pPr>
        <w:pStyle w:val="ListParagraph"/>
        <w:autoSpaceDE w:val="0"/>
        <w:autoSpaceDN w:val="0"/>
        <w:adjustRightInd w:val="0"/>
        <w:ind w:left="0"/>
        <w:jc w:val="both"/>
        <w:rPr>
          <w:rFonts w:asciiTheme="minorHAnsi" w:hAnsiTheme="minorHAnsi" w:cstheme="minorHAnsi"/>
          <w:bCs/>
          <w:sz w:val="22"/>
          <w:szCs w:val="18"/>
        </w:rPr>
      </w:pPr>
      <w:r w:rsidRPr="00A87722">
        <w:rPr>
          <w:rFonts w:asciiTheme="minorHAnsi" w:hAnsiTheme="minorHAnsi" w:cstheme="minorHAnsi"/>
          <w:bCs/>
          <w:sz w:val="22"/>
          <w:szCs w:val="18"/>
        </w:rPr>
        <w:t>The following note was added, emphasising fluid replacement in burns &gt; 10%:</w:t>
      </w:r>
    </w:p>
    <w:tbl>
      <w:tblPr>
        <w:tblStyle w:val="TableGrid"/>
        <w:tblW w:w="0" w:type="auto"/>
        <w:tblLook w:val="04A0"/>
      </w:tblPr>
      <w:tblGrid>
        <w:gridCol w:w="9242"/>
      </w:tblGrid>
      <w:tr w:rsidR="00EF070E" w:rsidRPr="00A87722" w:rsidTr="006A7DF8">
        <w:tc>
          <w:tcPr>
            <w:tcW w:w="9242" w:type="dxa"/>
          </w:tcPr>
          <w:p w:rsidR="00EF070E" w:rsidRPr="00A87722" w:rsidRDefault="00EF070E" w:rsidP="00A959DD">
            <w:pPr>
              <w:pStyle w:val="ListParagraph"/>
              <w:autoSpaceDE w:val="0"/>
              <w:autoSpaceDN w:val="0"/>
              <w:adjustRightInd w:val="0"/>
              <w:ind w:left="0"/>
              <w:jc w:val="both"/>
              <w:rPr>
                <w:rFonts w:asciiTheme="minorHAnsi" w:hAnsiTheme="minorHAnsi" w:cstheme="minorHAnsi"/>
                <w:bCs/>
                <w:sz w:val="22"/>
                <w:szCs w:val="18"/>
              </w:rPr>
            </w:pPr>
            <w:r w:rsidRPr="00A87722">
              <w:rPr>
                <w:rFonts w:asciiTheme="minorHAnsi" w:hAnsiTheme="minorHAnsi" w:cstheme="minorHAnsi"/>
                <w:b/>
                <w:bCs/>
                <w:sz w:val="22"/>
                <w:szCs w:val="18"/>
              </w:rPr>
              <w:t>Note:</w:t>
            </w:r>
            <w:r w:rsidRPr="00A87722">
              <w:rPr>
                <w:rFonts w:asciiTheme="minorHAnsi" w:hAnsiTheme="minorHAnsi" w:cstheme="minorHAnsi"/>
                <w:bCs/>
                <w:sz w:val="22"/>
                <w:szCs w:val="18"/>
              </w:rPr>
              <w:t xml:space="preserve"> IV fluid replacement is very important in large burns. However, if unable to obtain IV access, give fluids orally or via NGT and transfer urgently.</w:t>
            </w:r>
          </w:p>
        </w:tc>
      </w:tr>
    </w:tbl>
    <w:p w:rsidR="00EF070E" w:rsidRPr="00A87722" w:rsidRDefault="00EF070E" w:rsidP="00A959DD">
      <w:pPr>
        <w:autoSpaceDE w:val="0"/>
        <w:autoSpaceDN w:val="0"/>
        <w:adjustRightInd w:val="0"/>
        <w:spacing w:after="0" w:line="240" w:lineRule="auto"/>
        <w:jc w:val="both"/>
        <w:rPr>
          <w:rFonts w:cstheme="minorHAnsi"/>
          <w:b/>
          <w:bCs/>
          <w:color w:val="000000"/>
          <w:szCs w:val="18"/>
        </w:rPr>
      </w:pPr>
    </w:p>
    <w:p w:rsidR="00EF070E" w:rsidRPr="00A87722" w:rsidRDefault="00EF070E" w:rsidP="00A959DD">
      <w:pPr>
        <w:autoSpaceDE w:val="0"/>
        <w:autoSpaceDN w:val="0"/>
        <w:adjustRightInd w:val="0"/>
        <w:spacing w:after="0" w:line="240" w:lineRule="auto"/>
        <w:jc w:val="both"/>
        <w:rPr>
          <w:rFonts w:asciiTheme="minorHAnsi" w:hAnsiTheme="minorHAnsi" w:cstheme="minorHAnsi"/>
          <w:bCs/>
          <w:color w:val="000000"/>
          <w:szCs w:val="18"/>
        </w:rPr>
      </w:pPr>
      <w:r w:rsidRPr="00A87722">
        <w:rPr>
          <w:rFonts w:asciiTheme="minorHAnsi" w:hAnsiTheme="minorHAnsi" w:cstheme="minorHAnsi"/>
          <w:bCs/>
          <w:i/>
          <w:color w:val="000000"/>
          <w:szCs w:val="18"/>
        </w:rPr>
        <w:t>Protocol:</w:t>
      </w:r>
      <w:r w:rsidRPr="00A87722">
        <w:rPr>
          <w:rFonts w:asciiTheme="minorHAnsi" w:hAnsiTheme="minorHAnsi" w:cstheme="minorHAnsi"/>
          <w:bCs/>
          <w:color w:val="000000"/>
          <w:szCs w:val="18"/>
        </w:rPr>
        <w:t xml:space="preserve"> Management of burns is based on the South African Burn Society burn stabilisation protocol and the PHC Committee was of the opinion that this is adequate and is standard of care at primary care facilities.</w:t>
      </w:r>
    </w:p>
    <w:p w:rsidR="00EF070E" w:rsidRPr="00A87722" w:rsidRDefault="00EF070E" w:rsidP="00A959DD">
      <w:pPr>
        <w:autoSpaceDE w:val="0"/>
        <w:autoSpaceDN w:val="0"/>
        <w:adjustRightInd w:val="0"/>
        <w:spacing w:after="0" w:line="240" w:lineRule="auto"/>
        <w:jc w:val="both"/>
        <w:rPr>
          <w:rFonts w:asciiTheme="minorHAnsi" w:hAnsiTheme="minorHAnsi" w:cstheme="minorHAnsi"/>
          <w:bCs/>
          <w:i/>
          <w:color w:val="000000"/>
          <w:szCs w:val="18"/>
        </w:rPr>
      </w:pPr>
    </w:p>
    <w:p w:rsidR="00EF070E" w:rsidRPr="00A87722" w:rsidRDefault="00EF070E" w:rsidP="00A959DD">
      <w:pPr>
        <w:autoSpaceDE w:val="0"/>
        <w:autoSpaceDN w:val="0"/>
        <w:adjustRightInd w:val="0"/>
        <w:spacing w:after="0" w:line="240" w:lineRule="auto"/>
        <w:jc w:val="both"/>
        <w:rPr>
          <w:rFonts w:asciiTheme="minorHAnsi" w:hAnsiTheme="minorHAnsi" w:cstheme="minorHAnsi"/>
          <w:bCs/>
          <w:color w:val="000000"/>
          <w:szCs w:val="18"/>
        </w:rPr>
      </w:pPr>
      <w:r w:rsidRPr="00A87722">
        <w:rPr>
          <w:rFonts w:asciiTheme="minorHAnsi" w:hAnsiTheme="minorHAnsi" w:cstheme="minorHAnsi"/>
          <w:bCs/>
          <w:i/>
          <w:color w:val="000000"/>
          <w:szCs w:val="18"/>
        </w:rPr>
        <w:t>Weight-band table:</w:t>
      </w:r>
      <w:r w:rsidRPr="00A87722">
        <w:rPr>
          <w:rFonts w:asciiTheme="minorHAnsi" w:hAnsiTheme="minorHAnsi" w:cstheme="minorHAnsi"/>
          <w:bCs/>
          <w:color w:val="000000"/>
          <w:szCs w:val="18"/>
        </w:rPr>
        <w:t xml:space="preserve"> The table for replacement fluid for burns is based on the Parklands Formula, and the PHC Committee was of the opinion that it was not pragmatic to add the formula to the STG.</w:t>
      </w:r>
    </w:p>
    <w:p w:rsidR="00EF070E" w:rsidRPr="00A87722" w:rsidRDefault="00EF070E" w:rsidP="00A959DD">
      <w:pPr>
        <w:autoSpaceDE w:val="0"/>
        <w:autoSpaceDN w:val="0"/>
        <w:adjustRightInd w:val="0"/>
        <w:spacing w:after="0" w:line="240" w:lineRule="auto"/>
        <w:jc w:val="both"/>
        <w:rPr>
          <w:rFonts w:asciiTheme="minorHAnsi" w:hAnsiTheme="minorHAnsi" w:cstheme="minorHAnsi"/>
          <w:bCs/>
          <w:color w:val="000000"/>
          <w:szCs w:val="18"/>
        </w:rPr>
      </w:pPr>
    </w:p>
    <w:p w:rsidR="00EF070E" w:rsidRPr="00A87722" w:rsidRDefault="00EF070E" w:rsidP="00A959DD">
      <w:pPr>
        <w:autoSpaceDE w:val="0"/>
        <w:autoSpaceDN w:val="0"/>
        <w:adjustRightInd w:val="0"/>
        <w:spacing w:after="0" w:line="240" w:lineRule="auto"/>
        <w:jc w:val="both"/>
        <w:rPr>
          <w:rFonts w:asciiTheme="minorHAnsi" w:hAnsiTheme="minorHAnsi" w:cstheme="minorHAnsi"/>
          <w:bCs/>
          <w:i/>
          <w:color w:val="000000"/>
          <w:szCs w:val="18"/>
        </w:rPr>
      </w:pPr>
      <w:r w:rsidRPr="00A87722">
        <w:rPr>
          <w:rFonts w:asciiTheme="minorHAnsi" w:hAnsiTheme="minorHAnsi" w:cstheme="minorHAnsi"/>
          <w:bCs/>
          <w:i/>
          <w:color w:val="000000"/>
          <w:szCs w:val="18"/>
        </w:rPr>
        <w:t>Infected burns:</w:t>
      </w:r>
      <w:r w:rsidR="008F7559">
        <w:rPr>
          <w:rFonts w:asciiTheme="minorHAnsi" w:hAnsiTheme="minorHAnsi" w:cstheme="minorHAnsi"/>
          <w:bCs/>
          <w:i/>
          <w:color w:val="000000"/>
          <w:szCs w:val="18"/>
        </w:rPr>
        <w:t xml:space="preserve"> </w:t>
      </w:r>
      <w:r w:rsidRPr="00A87722">
        <w:rPr>
          <w:rFonts w:asciiTheme="minorHAnsi" w:hAnsiTheme="minorHAnsi" w:cstheme="minorHAnsi"/>
          <w:bCs/>
          <w:color w:val="000000"/>
          <w:szCs w:val="18"/>
        </w:rPr>
        <w:t>As management of burns at primary level of care is restricted to minor burns and patients requiring o</w:t>
      </w:r>
      <w:r w:rsidR="00A87722" w:rsidRPr="00A87722">
        <w:rPr>
          <w:rFonts w:asciiTheme="minorHAnsi" w:hAnsiTheme="minorHAnsi" w:cstheme="minorHAnsi"/>
          <w:bCs/>
          <w:color w:val="000000"/>
          <w:szCs w:val="18"/>
        </w:rPr>
        <w:t>ut-patient care;</w:t>
      </w:r>
      <w:r w:rsidRPr="00A87722">
        <w:rPr>
          <w:rFonts w:asciiTheme="minorHAnsi" w:hAnsiTheme="minorHAnsi" w:cstheme="minorHAnsi"/>
          <w:bCs/>
          <w:color w:val="000000"/>
          <w:szCs w:val="18"/>
        </w:rPr>
        <w:t xml:space="preserve"> the PHC Committee was of the opinion that </w:t>
      </w:r>
      <w:r w:rsidR="00A87722" w:rsidRPr="00A87722">
        <w:rPr>
          <w:rFonts w:asciiTheme="minorHAnsi" w:hAnsiTheme="minorHAnsi" w:cstheme="minorHAnsi"/>
          <w:bCs/>
          <w:color w:val="000000"/>
          <w:szCs w:val="18"/>
        </w:rPr>
        <w:t>it would</w:t>
      </w:r>
      <w:r w:rsidRPr="00A87722">
        <w:rPr>
          <w:rFonts w:asciiTheme="minorHAnsi" w:hAnsiTheme="minorHAnsi" w:cstheme="minorHAnsi"/>
          <w:bCs/>
          <w:color w:val="000000"/>
          <w:szCs w:val="18"/>
        </w:rPr>
        <w:t xml:space="preserve"> be inappropriate to consider dressings used in hospital inpatient care. All serious burns and septic burns are referred to higher levels of care for appropriate treatment.</w:t>
      </w:r>
    </w:p>
    <w:p w:rsidR="00C02EC6" w:rsidRPr="00A87722" w:rsidRDefault="00C02EC6" w:rsidP="00A959DD">
      <w:pPr>
        <w:autoSpaceDE w:val="0"/>
        <w:autoSpaceDN w:val="0"/>
        <w:adjustRightInd w:val="0"/>
        <w:spacing w:after="0" w:line="240" w:lineRule="auto"/>
        <w:jc w:val="both"/>
        <w:rPr>
          <w:rFonts w:cstheme="minorHAnsi"/>
          <w:b/>
          <w:bCs/>
          <w:color w:val="000000"/>
          <w:szCs w:val="18"/>
        </w:rPr>
      </w:pPr>
    </w:p>
    <w:p w:rsidR="00EF070E" w:rsidRPr="00A87722" w:rsidRDefault="00EF070E" w:rsidP="00A959DD">
      <w:pPr>
        <w:autoSpaceDE w:val="0"/>
        <w:autoSpaceDN w:val="0"/>
        <w:adjustRightInd w:val="0"/>
        <w:spacing w:after="0" w:line="240" w:lineRule="auto"/>
        <w:jc w:val="both"/>
        <w:rPr>
          <w:rFonts w:cstheme="minorHAnsi"/>
          <w:b/>
          <w:bCs/>
          <w:color w:val="000000"/>
          <w:szCs w:val="18"/>
        </w:rPr>
      </w:pPr>
      <w:r w:rsidRPr="00A87722">
        <w:rPr>
          <w:rFonts w:cstheme="minorHAnsi"/>
          <w:b/>
          <w:bCs/>
          <w:color w:val="000000"/>
          <w:szCs w:val="18"/>
        </w:rPr>
        <w:t>Level of Evidence: III Expert opinion</w:t>
      </w:r>
    </w:p>
    <w:p w:rsidR="00860044" w:rsidRDefault="00860044" w:rsidP="00A959DD">
      <w:pPr>
        <w:spacing w:after="0" w:line="240" w:lineRule="auto"/>
        <w:jc w:val="both"/>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EF070E" w:rsidRPr="00554428" w:rsidTr="006A7DF8">
        <w:tc>
          <w:tcPr>
            <w:tcW w:w="9242" w:type="dxa"/>
            <w:tcBorders>
              <w:top w:val="double" w:sz="4" w:space="0" w:color="C0C0C0"/>
              <w:left w:val="double" w:sz="4" w:space="0" w:color="C0C0C0"/>
              <w:bottom w:val="double" w:sz="4" w:space="0" w:color="C0C0C0"/>
              <w:right w:val="double" w:sz="4" w:space="0" w:color="C0C0C0"/>
            </w:tcBorders>
          </w:tcPr>
          <w:p w:rsidR="00EF070E" w:rsidRPr="00554428" w:rsidRDefault="004A44AB" w:rsidP="00A959DD">
            <w:pPr>
              <w:widowControl w:val="0"/>
              <w:autoSpaceDE w:val="0"/>
              <w:autoSpaceDN w:val="0"/>
              <w:adjustRightInd w:val="0"/>
              <w:spacing w:before="120" w:after="120" w:line="240" w:lineRule="auto"/>
              <w:jc w:val="both"/>
              <w:rPr>
                <w:rFonts w:asciiTheme="minorHAnsi" w:hAnsiTheme="minorHAnsi" w:cstheme="minorHAnsi"/>
                <w:b/>
                <w:lang w:val="en-GB"/>
              </w:rPr>
            </w:pPr>
            <w:r w:rsidRPr="004A44AB">
              <w:rPr>
                <w:rFonts w:asciiTheme="minorHAnsi" w:hAnsiTheme="minorHAnsi" w:cstheme="minorHAnsi"/>
                <w:b/>
                <w:lang w:val="en-GB"/>
              </w:rPr>
              <w:t>21.3.3</w:t>
            </w:r>
            <w:r w:rsidRPr="004A44AB">
              <w:rPr>
                <w:rFonts w:asciiTheme="minorHAnsi" w:hAnsiTheme="minorHAnsi" w:cstheme="minorHAnsi"/>
                <w:b/>
                <w:lang w:val="en-GB"/>
              </w:rPr>
              <w:tab/>
              <w:t>EXPOSURE TO POISONOUS SUBSTANCES</w:t>
            </w:r>
          </w:p>
        </w:tc>
      </w:tr>
    </w:tbl>
    <w:p w:rsidR="004A44AB" w:rsidRPr="004A44AB" w:rsidRDefault="004A44AB" w:rsidP="004A44AB">
      <w:pPr>
        <w:pStyle w:val="ListParagraph"/>
        <w:autoSpaceDE w:val="0"/>
        <w:autoSpaceDN w:val="0"/>
        <w:adjustRightInd w:val="0"/>
        <w:ind w:left="0"/>
        <w:jc w:val="both"/>
        <w:rPr>
          <w:rFonts w:asciiTheme="minorHAnsi" w:hAnsiTheme="minorHAnsi" w:cstheme="minorHAnsi"/>
          <w:b/>
          <w:bCs/>
          <w:sz w:val="22"/>
          <w:szCs w:val="22"/>
        </w:rPr>
      </w:pPr>
      <w:r w:rsidRPr="004A44AB">
        <w:rPr>
          <w:rFonts w:asciiTheme="minorHAnsi" w:hAnsiTheme="minorHAnsi" w:cstheme="minorHAnsi"/>
          <w:b/>
          <w:bCs/>
          <w:sz w:val="22"/>
          <w:szCs w:val="22"/>
        </w:rPr>
        <w:t>Organophosphate and carbamate poisoning: Children</w:t>
      </w:r>
    </w:p>
    <w:p w:rsidR="004A44AB" w:rsidRPr="004A44AB" w:rsidRDefault="004A44AB" w:rsidP="004A44AB">
      <w:pPr>
        <w:pStyle w:val="ListParagraph"/>
        <w:autoSpaceDE w:val="0"/>
        <w:autoSpaceDN w:val="0"/>
        <w:adjustRightInd w:val="0"/>
        <w:ind w:left="0"/>
        <w:jc w:val="both"/>
        <w:rPr>
          <w:rFonts w:asciiTheme="minorHAnsi" w:hAnsiTheme="minorHAnsi" w:cstheme="minorHAnsi"/>
          <w:bCs/>
          <w:sz w:val="22"/>
          <w:szCs w:val="22"/>
        </w:rPr>
      </w:pPr>
      <w:r w:rsidRPr="004A44AB">
        <w:rPr>
          <w:rFonts w:asciiTheme="minorHAnsi" w:hAnsiTheme="minorHAnsi" w:cstheme="minorHAnsi"/>
          <w:bCs/>
          <w:sz w:val="22"/>
          <w:szCs w:val="22"/>
          <w:u w:val="single"/>
        </w:rPr>
        <w:t>Atropine, IV:</w:t>
      </w:r>
      <w:r w:rsidR="008F7559">
        <w:rPr>
          <w:rFonts w:asciiTheme="minorHAnsi" w:hAnsiTheme="minorHAnsi" w:cstheme="minorHAnsi"/>
          <w:bCs/>
          <w:sz w:val="22"/>
          <w:szCs w:val="22"/>
          <w:u w:val="single"/>
        </w:rPr>
        <w:t xml:space="preserve"> </w:t>
      </w:r>
      <w:r w:rsidRPr="004A44AB">
        <w:rPr>
          <w:rFonts w:asciiTheme="minorHAnsi" w:hAnsiTheme="minorHAnsi" w:cstheme="minorHAnsi"/>
          <w:bCs/>
          <w:i/>
          <w:sz w:val="22"/>
          <w:szCs w:val="22"/>
        </w:rPr>
        <w:t>directions for use amended</w:t>
      </w:r>
    </w:p>
    <w:p w:rsidR="004A44AB" w:rsidRDefault="00FB5945" w:rsidP="004A44AB">
      <w:pPr>
        <w:pStyle w:val="ListParagraph"/>
        <w:autoSpaceDE w:val="0"/>
        <w:autoSpaceDN w:val="0"/>
        <w:adjustRightInd w:val="0"/>
        <w:ind w:left="0"/>
        <w:jc w:val="both"/>
        <w:rPr>
          <w:rFonts w:asciiTheme="minorHAnsi" w:hAnsiTheme="minorHAnsi" w:cstheme="minorHAnsi"/>
          <w:bCs/>
          <w:sz w:val="22"/>
          <w:szCs w:val="22"/>
        </w:rPr>
      </w:pPr>
      <w:r>
        <w:rPr>
          <w:rFonts w:asciiTheme="minorHAnsi" w:hAnsiTheme="minorHAnsi" w:cstheme="minorHAnsi"/>
          <w:bCs/>
          <w:sz w:val="22"/>
          <w:szCs w:val="22"/>
        </w:rPr>
        <w:t>Text updated to a</w:t>
      </w:r>
      <w:r w:rsidR="004A44AB" w:rsidRPr="004A44AB">
        <w:rPr>
          <w:rFonts w:asciiTheme="minorHAnsi" w:hAnsiTheme="minorHAnsi" w:cstheme="minorHAnsi"/>
          <w:bCs/>
          <w:sz w:val="22"/>
          <w:szCs w:val="22"/>
        </w:rPr>
        <w:t>lign with the Paediatric (2016) Hospital STGs and EML</w:t>
      </w:r>
      <w:r>
        <w:rPr>
          <w:rFonts w:asciiTheme="minorHAnsi" w:hAnsiTheme="minorHAnsi" w:cstheme="minorHAnsi"/>
          <w:bCs/>
          <w:sz w:val="22"/>
          <w:szCs w:val="22"/>
        </w:rPr>
        <w:t>, as follows:</w:t>
      </w:r>
    </w:p>
    <w:tbl>
      <w:tblPr>
        <w:tblStyle w:val="TableGrid"/>
        <w:tblW w:w="0" w:type="auto"/>
        <w:tblLook w:val="04A0"/>
      </w:tblPr>
      <w:tblGrid>
        <w:gridCol w:w="9242"/>
      </w:tblGrid>
      <w:tr w:rsidR="00FB5945" w:rsidRPr="00C57AC3" w:rsidTr="00FB5945">
        <w:tc>
          <w:tcPr>
            <w:tcW w:w="9242" w:type="dxa"/>
          </w:tcPr>
          <w:p w:rsidR="00FB5945" w:rsidRPr="00C57AC3" w:rsidRDefault="00FB5945" w:rsidP="004A44AB">
            <w:pPr>
              <w:pStyle w:val="ListParagraph"/>
              <w:autoSpaceDE w:val="0"/>
              <w:autoSpaceDN w:val="0"/>
              <w:adjustRightInd w:val="0"/>
              <w:ind w:left="0"/>
              <w:jc w:val="both"/>
              <w:rPr>
                <w:rFonts w:asciiTheme="minorHAnsi" w:hAnsiTheme="minorHAnsi" w:cstheme="minorHAnsi"/>
                <w:bCs/>
                <w:strike/>
                <w:sz w:val="20"/>
                <w:szCs w:val="22"/>
              </w:rPr>
            </w:pPr>
            <w:r w:rsidRPr="00C57AC3">
              <w:rPr>
                <w:rFonts w:asciiTheme="minorHAnsi" w:hAnsiTheme="minorHAnsi" w:cstheme="minorHAnsi"/>
                <w:bCs/>
                <w:strike/>
                <w:sz w:val="20"/>
                <w:szCs w:val="22"/>
              </w:rPr>
              <w:t>Children: 0.05 mg/kg/dose. See dosing table, pg 22.2.</w:t>
            </w:r>
          </w:p>
          <w:p w:rsidR="00FB5945" w:rsidRPr="00C57AC3" w:rsidRDefault="00FB5945" w:rsidP="004A44AB">
            <w:pPr>
              <w:pStyle w:val="ListParagraph"/>
              <w:autoSpaceDE w:val="0"/>
              <w:autoSpaceDN w:val="0"/>
              <w:adjustRightInd w:val="0"/>
              <w:ind w:left="0"/>
              <w:jc w:val="both"/>
              <w:rPr>
                <w:rFonts w:asciiTheme="minorHAnsi" w:hAnsiTheme="minorHAnsi" w:cstheme="minorHAnsi"/>
                <w:bCs/>
                <w:sz w:val="20"/>
                <w:szCs w:val="22"/>
              </w:rPr>
            </w:pPr>
          </w:p>
          <w:p w:rsidR="004A3AE1" w:rsidRPr="00C57AC3" w:rsidRDefault="004A3AE1" w:rsidP="004A3AE1">
            <w:pPr>
              <w:pStyle w:val="Level1"/>
              <w:numPr>
                <w:ilvl w:val="0"/>
                <w:numId w:val="40"/>
              </w:numPr>
              <w:tabs>
                <w:tab w:val="clear" w:pos="360"/>
              </w:tabs>
              <w:rPr>
                <w:rFonts w:asciiTheme="minorHAnsi" w:hAnsiTheme="minorHAnsi" w:cstheme="minorHAnsi"/>
                <w:color w:val="000000"/>
                <w:sz w:val="18"/>
                <w:u w:val="single"/>
                <w:lang w:val="en-GB"/>
              </w:rPr>
            </w:pPr>
            <w:r w:rsidRPr="00C57AC3">
              <w:rPr>
                <w:rFonts w:asciiTheme="minorHAnsi" w:hAnsiTheme="minorHAnsi" w:cstheme="minorHAnsi"/>
                <w:color w:val="000000"/>
                <w:sz w:val="18"/>
                <w:u w:val="single"/>
                <w:lang w:val="en-GB"/>
              </w:rPr>
              <w:t xml:space="preserve">Atropine, IV, </w:t>
            </w:r>
            <w:r w:rsidRPr="00C57AC3">
              <w:rPr>
                <w:rFonts w:asciiTheme="minorHAnsi" w:hAnsiTheme="minorHAnsi" w:cstheme="minorHAnsi"/>
                <w:color w:val="000000"/>
                <w:sz w:val="18"/>
                <w:u w:val="single"/>
              </w:rPr>
              <w:t>0.05 mg/kg/dose. See dosing table, pg xxx.</w:t>
            </w:r>
          </w:p>
          <w:p w:rsidR="004A3AE1" w:rsidRPr="00C57AC3" w:rsidRDefault="004A3AE1" w:rsidP="004A3AE1">
            <w:pPr>
              <w:numPr>
                <w:ilvl w:val="3"/>
                <w:numId w:val="44"/>
              </w:numPr>
              <w:spacing w:after="0" w:line="240" w:lineRule="auto"/>
              <w:ind w:left="567" w:hanging="283"/>
              <w:contextualSpacing/>
              <w:rPr>
                <w:rFonts w:asciiTheme="minorHAnsi" w:hAnsiTheme="minorHAnsi" w:cstheme="minorHAnsi"/>
                <w:u w:val="single"/>
              </w:rPr>
            </w:pPr>
            <w:r w:rsidRPr="00C57AC3">
              <w:rPr>
                <w:rFonts w:asciiTheme="minorHAnsi" w:hAnsiTheme="minorHAnsi" w:cstheme="minorHAnsi"/>
                <w:u w:val="single"/>
              </w:rPr>
              <w:t xml:space="preserve">Reassess after 3 – 5 minutes and if necessary repeat atropine bolus. </w:t>
            </w:r>
          </w:p>
          <w:p w:rsidR="004A3AE1" w:rsidRPr="00C57AC3" w:rsidRDefault="004A3AE1" w:rsidP="004A3AE1">
            <w:pPr>
              <w:numPr>
                <w:ilvl w:val="0"/>
                <w:numId w:val="44"/>
              </w:numPr>
              <w:spacing w:after="0" w:line="240" w:lineRule="auto"/>
              <w:ind w:left="851" w:hanging="284"/>
              <w:contextualSpacing/>
              <w:rPr>
                <w:rFonts w:asciiTheme="minorHAnsi" w:hAnsiTheme="minorHAnsi" w:cstheme="minorHAnsi"/>
                <w:u w:val="single"/>
              </w:rPr>
            </w:pPr>
            <w:r w:rsidRPr="00C57AC3">
              <w:rPr>
                <w:rFonts w:asciiTheme="minorHAnsi" w:hAnsiTheme="minorHAnsi" w:cstheme="minorHAnsi"/>
                <w:u w:val="single"/>
              </w:rPr>
              <w:t>If no response, give double the dose.</w:t>
            </w:r>
          </w:p>
          <w:p w:rsidR="004A3AE1" w:rsidRPr="00C57AC3" w:rsidRDefault="004A3AE1" w:rsidP="004A3AE1">
            <w:pPr>
              <w:numPr>
                <w:ilvl w:val="0"/>
                <w:numId w:val="44"/>
              </w:numPr>
              <w:spacing w:after="0" w:line="240" w:lineRule="auto"/>
              <w:ind w:left="851" w:hanging="284"/>
              <w:contextualSpacing/>
              <w:rPr>
                <w:rFonts w:asciiTheme="minorHAnsi" w:hAnsiTheme="minorHAnsi" w:cstheme="minorHAnsi"/>
                <w:u w:val="single"/>
              </w:rPr>
            </w:pPr>
            <w:r w:rsidRPr="00C57AC3">
              <w:rPr>
                <w:rFonts w:asciiTheme="minorHAnsi" w:hAnsiTheme="minorHAnsi" w:cstheme="minorHAnsi"/>
                <w:u w:val="single"/>
              </w:rPr>
              <w:t>If some response, give the same or reduced dose.</w:t>
            </w:r>
          </w:p>
          <w:p w:rsidR="004A3AE1" w:rsidRPr="00C57AC3" w:rsidRDefault="004A3AE1" w:rsidP="004A3AE1">
            <w:pPr>
              <w:numPr>
                <w:ilvl w:val="3"/>
                <w:numId w:val="44"/>
              </w:numPr>
              <w:spacing w:after="0" w:line="240" w:lineRule="auto"/>
              <w:ind w:left="567" w:hanging="283"/>
              <w:contextualSpacing/>
              <w:rPr>
                <w:rFonts w:asciiTheme="minorHAnsi" w:hAnsiTheme="minorHAnsi" w:cstheme="minorHAnsi"/>
                <w:u w:val="single"/>
              </w:rPr>
            </w:pPr>
            <w:r w:rsidRPr="00C57AC3">
              <w:rPr>
                <w:rFonts w:asciiTheme="minorHAnsi" w:hAnsiTheme="minorHAnsi" w:cstheme="minorHAnsi"/>
                <w:u w:val="single"/>
              </w:rPr>
              <w:t>Give a repeat bolus until adequate response achieved, i.e. reduced bronchial secretions, dry mouth, increasing heart rate and dilating pupils (Note: pupil reversal may be delayed).</w:t>
            </w:r>
          </w:p>
          <w:p w:rsidR="00FB5945" w:rsidRPr="00C57AC3" w:rsidRDefault="004A3AE1" w:rsidP="004A3AE1">
            <w:pPr>
              <w:numPr>
                <w:ilvl w:val="0"/>
                <w:numId w:val="44"/>
              </w:numPr>
              <w:spacing w:after="0" w:line="240" w:lineRule="auto"/>
              <w:ind w:left="851" w:hanging="284"/>
              <w:contextualSpacing/>
              <w:rPr>
                <w:rFonts w:asciiTheme="minorHAnsi" w:hAnsiTheme="minorHAnsi" w:cstheme="minorHAnsi"/>
              </w:rPr>
            </w:pPr>
            <w:r w:rsidRPr="00C57AC3">
              <w:rPr>
                <w:rFonts w:asciiTheme="minorHAnsi" w:hAnsiTheme="minorHAnsi" w:cstheme="minorHAnsi"/>
                <w:u w:val="single"/>
              </w:rPr>
              <w:t>Reassess frequently as additional doses may be required.</w:t>
            </w:r>
            <w:r w:rsidRPr="00C57AC3">
              <w:rPr>
                <w:rFonts w:asciiTheme="minorHAnsi" w:hAnsiTheme="minorHAnsi" w:cstheme="minorHAnsi"/>
              </w:rPr>
              <w:t xml:space="preserve"> </w:t>
            </w:r>
          </w:p>
        </w:tc>
      </w:tr>
    </w:tbl>
    <w:p w:rsidR="004A44AB" w:rsidRPr="004A44AB" w:rsidRDefault="004A44AB" w:rsidP="004A44AB">
      <w:pPr>
        <w:pStyle w:val="ListParagraph"/>
        <w:autoSpaceDE w:val="0"/>
        <w:autoSpaceDN w:val="0"/>
        <w:adjustRightInd w:val="0"/>
        <w:ind w:left="0"/>
        <w:jc w:val="both"/>
        <w:rPr>
          <w:rFonts w:asciiTheme="minorHAnsi" w:hAnsiTheme="minorHAnsi" w:cstheme="minorHAnsi"/>
          <w:b/>
          <w:bCs/>
          <w:sz w:val="22"/>
          <w:szCs w:val="22"/>
        </w:rPr>
      </w:pPr>
      <w:r w:rsidRPr="004A44AB">
        <w:rPr>
          <w:rFonts w:asciiTheme="minorHAnsi" w:hAnsiTheme="minorHAnsi" w:cstheme="minorHAnsi"/>
          <w:b/>
          <w:bCs/>
          <w:sz w:val="22"/>
          <w:szCs w:val="22"/>
        </w:rPr>
        <w:t>Level of Evidence: III Guidelines</w:t>
      </w:r>
    </w:p>
    <w:p w:rsidR="004A44AB" w:rsidRPr="004A44AB" w:rsidRDefault="004A44AB" w:rsidP="004A44AB">
      <w:pPr>
        <w:pStyle w:val="ListParagraph"/>
        <w:autoSpaceDE w:val="0"/>
        <w:autoSpaceDN w:val="0"/>
        <w:adjustRightInd w:val="0"/>
        <w:ind w:left="0"/>
        <w:jc w:val="both"/>
        <w:rPr>
          <w:rFonts w:asciiTheme="minorHAnsi" w:hAnsiTheme="minorHAnsi" w:cstheme="minorHAnsi"/>
          <w:bCs/>
          <w:sz w:val="22"/>
          <w:szCs w:val="22"/>
        </w:rPr>
      </w:pPr>
    </w:p>
    <w:p w:rsidR="004A44AB" w:rsidRPr="004A44AB" w:rsidRDefault="004A44AB" w:rsidP="004A44AB">
      <w:pPr>
        <w:pStyle w:val="ListParagraph"/>
        <w:autoSpaceDE w:val="0"/>
        <w:autoSpaceDN w:val="0"/>
        <w:adjustRightInd w:val="0"/>
        <w:ind w:left="0"/>
        <w:jc w:val="both"/>
        <w:rPr>
          <w:rFonts w:asciiTheme="minorHAnsi" w:hAnsiTheme="minorHAnsi" w:cstheme="minorHAnsi"/>
          <w:b/>
          <w:bCs/>
          <w:sz w:val="22"/>
          <w:szCs w:val="22"/>
        </w:rPr>
      </w:pPr>
      <w:r w:rsidRPr="004A44AB">
        <w:rPr>
          <w:rFonts w:asciiTheme="minorHAnsi" w:hAnsiTheme="minorHAnsi" w:cstheme="minorHAnsi"/>
          <w:b/>
          <w:bCs/>
          <w:sz w:val="22"/>
          <w:szCs w:val="22"/>
        </w:rPr>
        <w:lastRenderedPageBreak/>
        <w:t>Opioid overdose: Adults</w:t>
      </w:r>
    </w:p>
    <w:p w:rsidR="004A44AB" w:rsidRPr="004A44AB" w:rsidRDefault="004A44AB" w:rsidP="004A44AB">
      <w:pPr>
        <w:pStyle w:val="ListParagraph"/>
        <w:autoSpaceDE w:val="0"/>
        <w:autoSpaceDN w:val="0"/>
        <w:adjustRightInd w:val="0"/>
        <w:ind w:left="0"/>
        <w:jc w:val="both"/>
        <w:rPr>
          <w:rFonts w:asciiTheme="minorHAnsi" w:hAnsiTheme="minorHAnsi" w:cstheme="minorHAnsi"/>
          <w:bCs/>
          <w:sz w:val="22"/>
          <w:szCs w:val="22"/>
        </w:rPr>
      </w:pPr>
      <w:r w:rsidRPr="004A44AB">
        <w:rPr>
          <w:rFonts w:asciiTheme="minorHAnsi" w:hAnsiTheme="minorHAnsi" w:cstheme="minorHAnsi"/>
          <w:bCs/>
          <w:sz w:val="22"/>
          <w:szCs w:val="22"/>
          <w:u w:val="single"/>
        </w:rPr>
        <w:t>Naloxone:</w:t>
      </w:r>
      <w:r w:rsidR="008F7559">
        <w:rPr>
          <w:rFonts w:asciiTheme="minorHAnsi" w:hAnsiTheme="minorHAnsi" w:cstheme="minorHAnsi"/>
          <w:bCs/>
          <w:sz w:val="22"/>
          <w:szCs w:val="22"/>
          <w:u w:val="single"/>
        </w:rPr>
        <w:t xml:space="preserve"> </w:t>
      </w:r>
      <w:r w:rsidRPr="004A44AB">
        <w:rPr>
          <w:rFonts w:asciiTheme="minorHAnsi" w:hAnsiTheme="minorHAnsi" w:cstheme="minorHAnsi"/>
          <w:bCs/>
          <w:i/>
          <w:sz w:val="22"/>
          <w:szCs w:val="22"/>
        </w:rPr>
        <w:t>directions for use amended</w:t>
      </w:r>
    </w:p>
    <w:p w:rsidR="004A44AB" w:rsidRPr="004A44AB" w:rsidRDefault="004A44AB" w:rsidP="004A44AB">
      <w:pPr>
        <w:pStyle w:val="ListParagraph"/>
        <w:autoSpaceDE w:val="0"/>
        <w:autoSpaceDN w:val="0"/>
        <w:adjustRightInd w:val="0"/>
        <w:ind w:left="0"/>
        <w:jc w:val="both"/>
        <w:rPr>
          <w:rFonts w:asciiTheme="minorHAnsi" w:hAnsiTheme="minorHAnsi" w:cstheme="minorHAnsi"/>
          <w:bCs/>
          <w:sz w:val="22"/>
          <w:szCs w:val="22"/>
        </w:rPr>
      </w:pPr>
      <w:r w:rsidRPr="004A44AB">
        <w:rPr>
          <w:rFonts w:asciiTheme="minorHAnsi" w:hAnsiTheme="minorHAnsi" w:cstheme="minorHAnsi"/>
          <w:bCs/>
          <w:sz w:val="22"/>
          <w:szCs w:val="22"/>
        </w:rPr>
        <w:t>The option for an initial IM dose was added. However, the IV route of administration is preferred.</w:t>
      </w:r>
    </w:p>
    <w:p w:rsidR="004A44AB" w:rsidRPr="004A44AB" w:rsidRDefault="004A44AB" w:rsidP="004A44AB">
      <w:pPr>
        <w:pStyle w:val="ListParagraph"/>
        <w:autoSpaceDE w:val="0"/>
        <w:autoSpaceDN w:val="0"/>
        <w:adjustRightInd w:val="0"/>
        <w:ind w:left="0"/>
        <w:jc w:val="both"/>
        <w:rPr>
          <w:rFonts w:asciiTheme="minorHAnsi" w:hAnsiTheme="minorHAnsi" w:cstheme="minorHAnsi"/>
          <w:b/>
          <w:bCs/>
          <w:sz w:val="22"/>
          <w:szCs w:val="22"/>
        </w:rPr>
      </w:pPr>
      <w:r w:rsidRPr="004A44AB">
        <w:rPr>
          <w:rFonts w:asciiTheme="minorHAnsi" w:hAnsiTheme="minorHAnsi" w:cstheme="minorHAnsi"/>
          <w:b/>
          <w:bCs/>
          <w:sz w:val="22"/>
          <w:szCs w:val="22"/>
        </w:rPr>
        <w:t>Level of Evidence: III Guidelines</w:t>
      </w:r>
      <w:r>
        <w:rPr>
          <w:rStyle w:val="FootnoteReference"/>
          <w:rFonts w:asciiTheme="minorHAnsi" w:hAnsiTheme="minorHAnsi" w:cstheme="minorHAnsi"/>
          <w:b/>
          <w:bCs/>
          <w:sz w:val="22"/>
          <w:szCs w:val="22"/>
        </w:rPr>
        <w:footnoteReference w:id="14"/>
      </w:r>
    </w:p>
    <w:p w:rsidR="004A44AB" w:rsidRDefault="004A44AB" w:rsidP="004A44AB">
      <w:pPr>
        <w:pStyle w:val="ListParagraph"/>
        <w:autoSpaceDE w:val="0"/>
        <w:autoSpaceDN w:val="0"/>
        <w:adjustRightInd w:val="0"/>
        <w:ind w:left="0"/>
        <w:jc w:val="both"/>
        <w:rPr>
          <w:rFonts w:ascii="Arial" w:eastAsiaTheme="minorHAnsi" w:hAnsi="Arial" w:cs="Arial"/>
          <w:sz w:val="18"/>
          <w:szCs w:val="18"/>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4A44AB" w:rsidRPr="00554428" w:rsidTr="00CC7D57">
        <w:tc>
          <w:tcPr>
            <w:tcW w:w="9242" w:type="dxa"/>
            <w:tcBorders>
              <w:top w:val="double" w:sz="4" w:space="0" w:color="C0C0C0"/>
              <w:left w:val="double" w:sz="4" w:space="0" w:color="C0C0C0"/>
              <w:bottom w:val="double" w:sz="4" w:space="0" w:color="C0C0C0"/>
              <w:right w:val="double" w:sz="4" w:space="0" w:color="C0C0C0"/>
            </w:tcBorders>
          </w:tcPr>
          <w:p w:rsidR="004A44AB" w:rsidRPr="009D0D20" w:rsidRDefault="009D0D20" w:rsidP="00CC7D57">
            <w:pPr>
              <w:widowControl w:val="0"/>
              <w:autoSpaceDE w:val="0"/>
              <w:autoSpaceDN w:val="0"/>
              <w:adjustRightInd w:val="0"/>
              <w:spacing w:before="120" w:after="120" w:line="240" w:lineRule="auto"/>
              <w:jc w:val="both"/>
              <w:rPr>
                <w:rFonts w:asciiTheme="minorHAnsi" w:hAnsiTheme="minorHAnsi" w:cstheme="minorHAnsi"/>
                <w:b/>
                <w:bCs/>
                <w:lang w:val="en-GB"/>
              </w:rPr>
            </w:pPr>
            <w:r w:rsidRPr="009D0D20">
              <w:rPr>
                <w:rFonts w:asciiTheme="minorHAnsi" w:hAnsiTheme="minorHAnsi" w:cstheme="minorHAnsi"/>
                <w:b/>
                <w:bCs/>
                <w:lang w:val="en-GB"/>
              </w:rPr>
              <w:t>21.3.6.1 POST EXPOSURE PROPHYLAXIS, OCCUPATIONAL</w:t>
            </w:r>
          </w:p>
        </w:tc>
      </w:tr>
    </w:tbl>
    <w:p w:rsidR="009D0D20" w:rsidRPr="003C6144" w:rsidRDefault="009D0D20" w:rsidP="009D0D20">
      <w:pPr>
        <w:pStyle w:val="ListParagraph"/>
        <w:autoSpaceDE w:val="0"/>
        <w:autoSpaceDN w:val="0"/>
        <w:adjustRightInd w:val="0"/>
        <w:ind w:left="0"/>
        <w:jc w:val="both"/>
        <w:rPr>
          <w:rFonts w:asciiTheme="minorHAnsi" w:hAnsiTheme="minorHAnsi" w:cstheme="minorHAnsi"/>
          <w:bCs/>
          <w:sz w:val="22"/>
          <w:szCs w:val="18"/>
        </w:rPr>
      </w:pPr>
      <w:r w:rsidRPr="003C6144">
        <w:rPr>
          <w:rFonts w:asciiTheme="minorHAnsi" w:hAnsiTheme="minorHAnsi" w:cstheme="minorHAnsi"/>
          <w:bCs/>
          <w:sz w:val="22"/>
          <w:szCs w:val="18"/>
          <w:u w:val="single"/>
        </w:rPr>
        <w:t>Hepatitis B vaccine</w:t>
      </w:r>
      <w:r w:rsidRPr="003C6144">
        <w:rPr>
          <w:rFonts w:asciiTheme="minorHAnsi" w:hAnsiTheme="minorHAnsi" w:cstheme="minorHAnsi"/>
          <w:bCs/>
          <w:sz w:val="22"/>
          <w:szCs w:val="18"/>
        </w:rPr>
        <w:t xml:space="preserve">: </w:t>
      </w:r>
      <w:r w:rsidRPr="003C6144">
        <w:rPr>
          <w:rFonts w:asciiTheme="minorHAnsi" w:hAnsiTheme="minorHAnsi" w:cstheme="minorHAnsi"/>
          <w:bCs/>
          <w:i/>
          <w:sz w:val="22"/>
          <w:szCs w:val="18"/>
        </w:rPr>
        <w:t>added</w:t>
      </w:r>
    </w:p>
    <w:p w:rsidR="009D0D20" w:rsidRPr="003C6144" w:rsidRDefault="009D0D20" w:rsidP="009D0D20">
      <w:pPr>
        <w:pStyle w:val="ListParagraph"/>
        <w:autoSpaceDE w:val="0"/>
        <w:autoSpaceDN w:val="0"/>
        <w:adjustRightInd w:val="0"/>
        <w:ind w:left="0"/>
        <w:jc w:val="both"/>
        <w:rPr>
          <w:rFonts w:asciiTheme="minorHAnsi" w:hAnsiTheme="minorHAnsi" w:cstheme="minorHAnsi"/>
          <w:bCs/>
          <w:sz w:val="22"/>
          <w:szCs w:val="18"/>
        </w:rPr>
      </w:pPr>
      <w:r w:rsidRPr="003C6144">
        <w:rPr>
          <w:rFonts w:asciiTheme="minorHAnsi" w:hAnsiTheme="minorHAnsi" w:cstheme="minorHAnsi"/>
          <w:bCs/>
          <w:sz w:val="22"/>
          <w:szCs w:val="18"/>
          <w:u w:val="single"/>
        </w:rPr>
        <w:t>Hepatitis B immunoglobulin</w:t>
      </w:r>
      <w:r w:rsidRPr="003C6144">
        <w:rPr>
          <w:rFonts w:asciiTheme="minorHAnsi" w:hAnsiTheme="minorHAnsi" w:cstheme="minorHAnsi"/>
          <w:bCs/>
          <w:sz w:val="22"/>
          <w:szCs w:val="18"/>
        </w:rPr>
        <w:t xml:space="preserve">: </w:t>
      </w:r>
      <w:r w:rsidRPr="003C6144">
        <w:rPr>
          <w:rFonts w:asciiTheme="minorHAnsi" w:hAnsiTheme="minorHAnsi" w:cstheme="minorHAnsi"/>
          <w:bCs/>
          <w:i/>
          <w:sz w:val="22"/>
          <w:szCs w:val="18"/>
        </w:rPr>
        <w:t>added</w:t>
      </w:r>
    </w:p>
    <w:p w:rsidR="009D0D20" w:rsidRPr="003C6144" w:rsidRDefault="009D0D20" w:rsidP="009D0D20">
      <w:pPr>
        <w:pStyle w:val="ListParagraph"/>
        <w:autoSpaceDE w:val="0"/>
        <w:autoSpaceDN w:val="0"/>
        <w:adjustRightInd w:val="0"/>
        <w:ind w:left="0"/>
        <w:jc w:val="both"/>
        <w:rPr>
          <w:rFonts w:asciiTheme="minorHAnsi" w:hAnsiTheme="minorHAnsi" w:cstheme="minorHAnsi"/>
          <w:bCs/>
          <w:sz w:val="22"/>
          <w:szCs w:val="18"/>
        </w:rPr>
      </w:pPr>
      <w:r w:rsidRPr="003C6144">
        <w:rPr>
          <w:rFonts w:asciiTheme="minorHAnsi" w:hAnsiTheme="minorHAnsi" w:cstheme="minorHAnsi"/>
          <w:bCs/>
          <w:sz w:val="22"/>
          <w:szCs w:val="18"/>
        </w:rPr>
        <w:t>Aligned with the Adult Hospital Level STGs and EML, 2015.</w:t>
      </w:r>
    </w:p>
    <w:p w:rsidR="009D0D20" w:rsidRPr="003C6144" w:rsidRDefault="009D0D20" w:rsidP="009D0D20">
      <w:pPr>
        <w:pStyle w:val="ListParagraph"/>
        <w:autoSpaceDE w:val="0"/>
        <w:autoSpaceDN w:val="0"/>
        <w:adjustRightInd w:val="0"/>
        <w:ind w:left="0"/>
        <w:jc w:val="both"/>
        <w:rPr>
          <w:rFonts w:asciiTheme="minorHAnsi" w:hAnsiTheme="minorHAnsi" w:cstheme="minorHAnsi"/>
          <w:b/>
          <w:bCs/>
          <w:sz w:val="22"/>
          <w:szCs w:val="18"/>
        </w:rPr>
      </w:pPr>
      <w:r w:rsidRPr="003C6144">
        <w:rPr>
          <w:rFonts w:asciiTheme="minorHAnsi" w:hAnsiTheme="minorHAnsi" w:cstheme="minorHAnsi"/>
          <w:b/>
          <w:bCs/>
          <w:sz w:val="22"/>
          <w:szCs w:val="18"/>
        </w:rPr>
        <w:t>Level of Evidence: III Guidelines</w:t>
      </w:r>
    </w:p>
    <w:p w:rsidR="009D0D20" w:rsidRPr="00047E4D" w:rsidRDefault="009D0D20" w:rsidP="009D0D20">
      <w:pPr>
        <w:pStyle w:val="ListParagraph"/>
        <w:autoSpaceDE w:val="0"/>
        <w:autoSpaceDN w:val="0"/>
        <w:adjustRightInd w:val="0"/>
        <w:ind w:left="0"/>
        <w:jc w:val="both"/>
        <w:rPr>
          <w:rFonts w:asciiTheme="minorHAnsi" w:hAnsiTheme="minorHAnsi" w:cstheme="minorHAnsi"/>
          <w:bCs/>
          <w:sz w:val="18"/>
          <w:szCs w:val="18"/>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C6144" w:rsidRPr="00554428" w:rsidTr="00CC7D57">
        <w:tc>
          <w:tcPr>
            <w:tcW w:w="9242" w:type="dxa"/>
            <w:tcBorders>
              <w:top w:val="double" w:sz="4" w:space="0" w:color="C0C0C0"/>
              <w:left w:val="double" w:sz="4" w:space="0" w:color="C0C0C0"/>
              <w:bottom w:val="double" w:sz="4" w:space="0" w:color="C0C0C0"/>
              <w:right w:val="double" w:sz="4" w:space="0" w:color="C0C0C0"/>
            </w:tcBorders>
          </w:tcPr>
          <w:p w:rsidR="003C6144" w:rsidRPr="009D0D20" w:rsidRDefault="003C6144" w:rsidP="00CC7D57">
            <w:pPr>
              <w:widowControl w:val="0"/>
              <w:autoSpaceDE w:val="0"/>
              <w:autoSpaceDN w:val="0"/>
              <w:adjustRightInd w:val="0"/>
              <w:spacing w:before="120" w:after="120" w:line="240" w:lineRule="auto"/>
              <w:jc w:val="both"/>
              <w:rPr>
                <w:rFonts w:asciiTheme="minorHAnsi" w:hAnsiTheme="minorHAnsi" w:cstheme="minorHAnsi"/>
                <w:b/>
                <w:bCs/>
                <w:lang w:val="en-GB"/>
              </w:rPr>
            </w:pPr>
            <w:r w:rsidRPr="003C6144">
              <w:rPr>
                <w:rFonts w:asciiTheme="minorHAnsi" w:hAnsiTheme="minorHAnsi" w:cstheme="minorHAnsi"/>
                <w:b/>
                <w:bCs/>
                <w:lang w:val="en-GB"/>
              </w:rPr>
              <w:t>21.3.6.2 POST EXPOSURE PROPHYLAXIS, RAPE AND SEXUAL ASSAULT</w:t>
            </w:r>
          </w:p>
        </w:tc>
      </w:tr>
    </w:tbl>
    <w:p w:rsidR="009D0D20" w:rsidRPr="003C6144" w:rsidRDefault="009D0D20" w:rsidP="009D0D20">
      <w:pPr>
        <w:pStyle w:val="ListParagraph"/>
        <w:autoSpaceDE w:val="0"/>
        <w:autoSpaceDN w:val="0"/>
        <w:adjustRightInd w:val="0"/>
        <w:ind w:left="0"/>
        <w:jc w:val="both"/>
        <w:rPr>
          <w:rFonts w:asciiTheme="minorHAnsi" w:hAnsiTheme="minorHAnsi" w:cstheme="minorHAnsi"/>
          <w:b/>
          <w:bCs/>
          <w:sz w:val="22"/>
          <w:szCs w:val="22"/>
        </w:rPr>
      </w:pPr>
      <w:r w:rsidRPr="003C6144">
        <w:rPr>
          <w:rFonts w:asciiTheme="minorHAnsi" w:hAnsiTheme="minorHAnsi" w:cstheme="minorHAnsi"/>
          <w:b/>
          <w:bCs/>
          <w:sz w:val="22"/>
          <w:szCs w:val="22"/>
        </w:rPr>
        <w:t>Hepatitis B prevention</w:t>
      </w:r>
    </w:p>
    <w:p w:rsidR="009D0D20" w:rsidRPr="003C6144" w:rsidRDefault="009D0D20" w:rsidP="009D0D20">
      <w:pPr>
        <w:pStyle w:val="ListParagraph"/>
        <w:autoSpaceDE w:val="0"/>
        <w:autoSpaceDN w:val="0"/>
        <w:adjustRightInd w:val="0"/>
        <w:ind w:left="0"/>
        <w:jc w:val="both"/>
        <w:rPr>
          <w:rFonts w:asciiTheme="minorHAnsi" w:hAnsiTheme="minorHAnsi" w:cstheme="minorHAnsi"/>
          <w:bCs/>
          <w:i/>
          <w:sz w:val="22"/>
          <w:szCs w:val="22"/>
        </w:rPr>
      </w:pPr>
      <w:r w:rsidRPr="003C6144">
        <w:rPr>
          <w:rFonts w:asciiTheme="minorHAnsi" w:hAnsiTheme="minorHAnsi" w:cstheme="minorHAnsi"/>
          <w:bCs/>
          <w:sz w:val="22"/>
          <w:szCs w:val="22"/>
          <w:u w:val="single"/>
        </w:rPr>
        <w:t>Hepatitis B vaccine</w:t>
      </w:r>
      <w:r w:rsidRPr="003C6144">
        <w:rPr>
          <w:rFonts w:asciiTheme="minorHAnsi" w:hAnsiTheme="minorHAnsi" w:cstheme="minorHAnsi"/>
          <w:bCs/>
          <w:sz w:val="22"/>
          <w:szCs w:val="22"/>
        </w:rPr>
        <w:t xml:space="preserve">: </w:t>
      </w:r>
      <w:r w:rsidRPr="003C6144">
        <w:rPr>
          <w:rFonts w:asciiTheme="minorHAnsi" w:hAnsiTheme="minorHAnsi" w:cstheme="minorHAnsi"/>
          <w:bCs/>
          <w:i/>
          <w:sz w:val="22"/>
          <w:szCs w:val="22"/>
        </w:rPr>
        <w:t>dosing interval amended</w:t>
      </w:r>
    </w:p>
    <w:p w:rsidR="002413EA" w:rsidRDefault="009D0D20" w:rsidP="009D0D20">
      <w:pPr>
        <w:pStyle w:val="ListParagraph"/>
        <w:autoSpaceDE w:val="0"/>
        <w:autoSpaceDN w:val="0"/>
        <w:adjustRightInd w:val="0"/>
        <w:ind w:left="0"/>
        <w:jc w:val="both"/>
        <w:rPr>
          <w:rFonts w:asciiTheme="minorHAnsi" w:hAnsiTheme="minorHAnsi" w:cstheme="minorHAnsi"/>
          <w:bCs/>
          <w:sz w:val="22"/>
          <w:szCs w:val="22"/>
        </w:rPr>
      </w:pPr>
      <w:r w:rsidRPr="003C6144">
        <w:rPr>
          <w:rFonts w:asciiTheme="minorHAnsi" w:hAnsiTheme="minorHAnsi" w:cstheme="minorHAnsi"/>
          <w:bCs/>
          <w:sz w:val="22"/>
          <w:szCs w:val="22"/>
        </w:rPr>
        <w:t>Aligned with dosing interval for occupational post exposure prophylaxis for pragmatic purposes</w:t>
      </w:r>
      <w:r w:rsidR="002413EA">
        <w:rPr>
          <w:rFonts w:asciiTheme="minorHAnsi" w:hAnsiTheme="minorHAnsi" w:cstheme="minorHAnsi"/>
          <w:bCs/>
          <w:sz w:val="22"/>
          <w:szCs w:val="22"/>
        </w:rPr>
        <w:t>:</w:t>
      </w:r>
    </w:p>
    <w:tbl>
      <w:tblPr>
        <w:tblStyle w:val="TableGrid"/>
        <w:tblW w:w="0" w:type="auto"/>
        <w:tblLook w:val="04A0"/>
      </w:tblPr>
      <w:tblGrid>
        <w:gridCol w:w="9242"/>
      </w:tblGrid>
      <w:tr w:rsidR="002413EA" w:rsidRPr="002413EA" w:rsidTr="002413EA">
        <w:tc>
          <w:tcPr>
            <w:tcW w:w="9242" w:type="dxa"/>
          </w:tcPr>
          <w:p w:rsidR="002413EA" w:rsidRPr="002413EA" w:rsidRDefault="002413EA" w:rsidP="002413EA">
            <w:pPr>
              <w:pStyle w:val="ListParagraph"/>
              <w:numPr>
                <w:ilvl w:val="0"/>
                <w:numId w:val="35"/>
              </w:numPr>
              <w:tabs>
                <w:tab w:val="num" w:pos="360"/>
              </w:tabs>
              <w:ind w:left="284" w:hanging="284"/>
              <w:contextualSpacing w:val="0"/>
              <w:rPr>
                <w:rFonts w:asciiTheme="minorHAnsi" w:hAnsiTheme="minorHAnsi" w:cstheme="minorHAnsi"/>
                <w:bCs/>
                <w:strike/>
                <w:sz w:val="20"/>
                <w:szCs w:val="20"/>
              </w:rPr>
            </w:pPr>
            <w:r w:rsidRPr="002413EA">
              <w:rPr>
                <w:rFonts w:asciiTheme="minorHAnsi" w:hAnsiTheme="minorHAnsi" w:cstheme="minorHAnsi"/>
                <w:bCs/>
                <w:strike/>
                <w:sz w:val="20"/>
                <w:szCs w:val="20"/>
              </w:rPr>
              <w:t>Hepatitis B, 3 adult doses of 1 mL</w:t>
            </w:r>
          </w:p>
          <w:p w:rsidR="002413EA" w:rsidRPr="002413EA" w:rsidRDefault="002413EA" w:rsidP="002413EA">
            <w:pPr>
              <w:pStyle w:val="ListParagraph"/>
              <w:numPr>
                <w:ilvl w:val="0"/>
                <w:numId w:val="45"/>
              </w:numPr>
              <w:autoSpaceDE w:val="0"/>
              <w:autoSpaceDN w:val="0"/>
              <w:adjustRightInd w:val="0"/>
              <w:rPr>
                <w:rFonts w:asciiTheme="minorHAnsi" w:hAnsiTheme="minorHAnsi" w:cstheme="minorHAnsi"/>
                <w:bCs/>
                <w:strike/>
                <w:sz w:val="20"/>
                <w:szCs w:val="20"/>
              </w:rPr>
            </w:pPr>
            <w:r w:rsidRPr="002413EA">
              <w:rPr>
                <w:rFonts w:asciiTheme="minorHAnsi" w:hAnsiTheme="minorHAnsi" w:cstheme="minorHAnsi"/>
                <w:bCs/>
                <w:strike/>
                <w:sz w:val="20"/>
                <w:szCs w:val="20"/>
              </w:rPr>
              <w:t>first dose administered immediately;</w:t>
            </w:r>
          </w:p>
          <w:p w:rsidR="002413EA" w:rsidRPr="002413EA" w:rsidRDefault="002413EA" w:rsidP="002413EA">
            <w:pPr>
              <w:pStyle w:val="ListParagraph"/>
              <w:numPr>
                <w:ilvl w:val="0"/>
                <w:numId w:val="45"/>
              </w:numPr>
              <w:autoSpaceDE w:val="0"/>
              <w:autoSpaceDN w:val="0"/>
              <w:adjustRightInd w:val="0"/>
              <w:rPr>
                <w:rFonts w:asciiTheme="minorHAnsi" w:hAnsiTheme="minorHAnsi" w:cstheme="minorHAnsi"/>
                <w:bCs/>
                <w:strike/>
                <w:sz w:val="20"/>
                <w:szCs w:val="20"/>
              </w:rPr>
            </w:pPr>
            <w:r w:rsidRPr="002413EA">
              <w:rPr>
                <w:rFonts w:asciiTheme="minorHAnsi" w:hAnsiTheme="minorHAnsi" w:cstheme="minorHAnsi"/>
                <w:bCs/>
                <w:strike/>
                <w:sz w:val="20"/>
                <w:szCs w:val="20"/>
              </w:rPr>
              <w:t>second dose 1 month after the first dose;</w:t>
            </w:r>
          </w:p>
          <w:p w:rsidR="002413EA" w:rsidRPr="002413EA" w:rsidRDefault="002413EA" w:rsidP="002413EA">
            <w:pPr>
              <w:pStyle w:val="ListParagraph"/>
              <w:numPr>
                <w:ilvl w:val="0"/>
                <w:numId w:val="45"/>
              </w:numPr>
              <w:autoSpaceDE w:val="0"/>
              <w:autoSpaceDN w:val="0"/>
              <w:adjustRightInd w:val="0"/>
              <w:jc w:val="both"/>
              <w:rPr>
                <w:rFonts w:asciiTheme="minorHAnsi" w:hAnsiTheme="minorHAnsi" w:cstheme="minorHAnsi"/>
                <w:bCs/>
                <w:strike/>
                <w:sz w:val="20"/>
                <w:szCs w:val="20"/>
              </w:rPr>
            </w:pPr>
            <w:r w:rsidRPr="002413EA">
              <w:rPr>
                <w:rFonts w:asciiTheme="minorHAnsi" w:hAnsiTheme="minorHAnsi" w:cstheme="minorHAnsi"/>
                <w:bCs/>
                <w:strike/>
                <w:sz w:val="20"/>
                <w:szCs w:val="20"/>
              </w:rPr>
              <w:t>third dose 6 months after the first dose.</w:t>
            </w:r>
          </w:p>
          <w:p w:rsidR="002413EA" w:rsidRPr="002413EA" w:rsidRDefault="002413EA" w:rsidP="002413EA">
            <w:pPr>
              <w:pStyle w:val="ListParagraph"/>
              <w:autoSpaceDE w:val="0"/>
              <w:autoSpaceDN w:val="0"/>
              <w:adjustRightInd w:val="0"/>
              <w:ind w:left="0"/>
              <w:jc w:val="both"/>
              <w:rPr>
                <w:rFonts w:asciiTheme="minorHAnsi" w:hAnsiTheme="minorHAnsi" w:cstheme="minorHAnsi"/>
                <w:bCs/>
                <w:sz w:val="20"/>
                <w:szCs w:val="20"/>
              </w:rPr>
            </w:pPr>
          </w:p>
          <w:p w:rsidR="002413EA" w:rsidRPr="002413EA" w:rsidRDefault="002413EA" w:rsidP="002413EA">
            <w:pPr>
              <w:pStyle w:val="ListParagraph"/>
              <w:numPr>
                <w:ilvl w:val="0"/>
                <w:numId w:val="35"/>
              </w:numPr>
              <w:autoSpaceDE w:val="0"/>
              <w:autoSpaceDN w:val="0"/>
              <w:adjustRightInd w:val="0"/>
              <w:ind w:left="284" w:hanging="284"/>
              <w:jc w:val="both"/>
              <w:rPr>
                <w:rFonts w:asciiTheme="minorHAnsi" w:hAnsiTheme="minorHAnsi" w:cstheme="minorHAnsi"/>
                <w:bCs/>
                <w:sz w:val="20"/>
                <w:szCs w:val="20"/>
                <w:u w:val="single"/>
              </w:rPr>
            </w:pPr>
            <w:r w:rsidRPr="002413EA">
              <w:rPr>
                <w:rFonts w:asciiTheme="minorHAnsi" w:hAnsiTheme="minorHAnsi" w:cstheme="minorHAnsi"/>
                <w:bCs/>
                <w:sz w:val="20"/>
                <w:szCs w:val="20"/>
                <w:u w:val="single"/>
              </w:rPr>
              <w:t>Hepatitis B vaccine, IM, 3 doses at monthly intervals.</w:t>
            </w:r>
          </w:p>
        </w:tc>
      </w:tr>
    </w:tbl>
    <w:p w:rsidR="009D0D20" w:rsidRPr="003C6144" w:rsidRDefault="009D0D20" w:rsidP="009D0D20">
      <w:pPr>
        <w:pStyle w:val="ListParagraph"/>
        <w:autoSpaceDE w:val="0"/>
        <w:autoSpaceDN w:val="0"/>
        <w:adjustRightInd w:val="0"/>
        <w:ind w:left="0"/>
        <w:jc w:val="both"/>
        <w:rPr>
          <w:rFonts w:asciiTheme="minorHAnsi" w:hAnsiTheme="minorHAnsi" w:cstheme="minorHAnsi"/>
          <w:b/>
          <w:bCs/>
          <w:sz w:val="22"/>
          <w:szCs w:val="22"/>
        </w:rPr>
      </w:pPr>
      <w:r w:rsidRPr="003C6144">
        <w:rPr>
          <w:rFonts w:asciiTheme="minorHAnsi" w:hAnsiTheme="minorHAnsi" w:cstheme="minorHAnsi"/>
          <w:b/>
          <w:bCs/>
          <w:sz w:val="22"/>
          <w:szCs w:val="22"/>
        </w:rPr>
        <w:t>Level of Evidence: III Expert opinion</w:t>
      </w:r>
    </w:p>
    <w:p w:rsidR="004A44AB" w:rsidRDefault="004A44AB" w:rsidP="004A44AB">
      <w:pPr>
        <w:pStyle w:val="ListParagraph"/>
        <w:autoSpaceDE w:val="0"/>
        <w:autoSpaceDN w:val="0"/>
        <w:adjustRightInd w:val="0"/>
        <w:ind w:left="0"/>
        <w:jc w:val="both"/>
        <w:rPr>
          <w:rFonts w:ascii="Arial" w:eastAsiaTheme="minorHAnsi" w:hAnsi="Arial" w:cs="Arial"/>
          <w:sz w:val="18"/>
          <w:szCs w:val="18"/>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4A44AB" w:rsidRPr="00554428" w:rsidTr="00CC7D57">
        <w:tc>
          <w:tcPr>
            <w:tcW w:w="9242" w:type="dxa"/>
            <w:tcBorders>
              <w:top w:val="double" w:sz="4" w:space="0" w:color="C0C0C0"/>
              <w:left w:val="double" w:sz="4" w:space="0" w:color="C0C0C0"/>
              <w:bottom w:val="double" w:sz="4" w:space="0" w:color="C0C0C0"/>
              <w:right w:val="double" w:sz="4" w:space="0" w:color="C0C0C0"/>
            </w:tcBorders>
          </w:tcPr>
          <w:p w:rsidR="004A44AB" w:rsidRPr="00554428" w:rsidRDefault="003C6144" w:rsidP="00CC7D57">
            <w:pPr>
              <w:widowControl w:val="0"/>
              <w:autoSpaceDE w:val="0"/>
              <w:autoSpaceDN w:val="0"/>
              <w:adjustRightInd w:val="0"/>
              <w:spacing w:before="120" w:after="120" w:line="240" w:lineRule="auto"/>
              <w:jc w:val="both"/>
              <w:rPr>
                <w:rFonts w:asciiTheme="minorHAnsi" w:hAnsiTheme="minorHAnsi" w:cstheme="minorHAnsi"/>
                <w:b/>
                <w:lang w:val="en-GB"/>
              </w:rPr>
            </w:pPr>
            <w:r w:rsidRPr="003C6144">
              <w:rPr>
                <w:rFonts w:asciiTheme="minorHAnsi" w:hAnsiTheme="minorHAnsi" w:cstheme="minorHAnsi"/>
                <w:b/>
                <w:lang w:val="en-GB"/>
              </w:rPr>
              <w:t>21.3.7</w:t>
            </w:r>
            <w:r w:rsidRPr="003C6144">
              <w:rPr>
                <w:rFonts w:asciiTheme="minorHAnsi" w:hAnsiTheme="minorHAnsi" w:cstheme="minorHAnsi"/>
                <w:b/>
                <w:lang w:val="en-GB"/>
              </w:rPr>
              <w:tab/>
              <w:t>SOFT TISSUE INJURIES</w:t>
            </w:r>
          </w:p>
        </w:tc>
      </w:tr>
    </w:tbl>
    <w:p w:rsidR="004A5268" w:rsidRPr="004A5268" w:rsidRDefault="004A5268" w:rsidP="004A5268">
      <w:pPr>
        <w:spacing w:after="0" w:line="240" w:lineRule="auto"/>
        <w:jc w:val="both"/>
        <w:rPr>
          <w:rFonts w:cstheme="minorHAnsi"/>
          <w:b/>
          <w:szCs w:val="18"/>
          <w:lang w:val="en-US"/>
        </w:rPr>
      </w:pPr>
      <w:r w:rsidRPr="004A5268">
        <w:rPr>
          <w:rFonts w:cstheme="minorHAnsi"/>
          <w:b/>
          <w:szCs w:val="18"/>
          <w:lang w:val="en-US"/>
        </w:rPr>
        <w:t xml:space="preserve">Children: </w:t>
      </w:r>
      <w:r w:rsidRPr="004A5268">
        <w:rPr>
          <w:b/>
          <w:color w:val="000000"/>
          <w:szCs w:val="18"/>
        </w:rPr>
        <w:t>If sutures needed:</w:t>
      </w:r>
    </w:p>
    <w:p w:rsidR="004A5268" w:rsidRPr="004A5268" w:rsidRDefault="004A5268" w:rsidP="004A5268">
      <w:pPr>
        <w:pStyle w:val="ListParagraph"/>
        <w:autoSpaceDE w:val="0"/>
        <w:autoSpaceDN w:val="0"/>
        <w:adjustRightInd w:val="0"/>
        <w:ind w:left="0"/>
        <w:jc w:val="both"/>
        <w:rPr>
          <w:rFonts w:asciiTheme="minorHAnsi" w:hAnsiTheme="minorHAnsi" w:cstheme="minorHAnsi"/>
          <w:bCs/>
          <w:sz w:val="22"/>
          <w:szCs w:val="18"/>
        </w:rPr>
      </w:pPr>
      <w:r w:rsidRPr="004A5268">
        <w:rPr>
          <w:rFonts w:asciiTheme="minorHAnsi" w:hAnsiTheme="minorHAnsi" w:cstheme="minorHAnsi"/>
          <w:bCs/>
          <w:sz w:val="22"/>
          <w:szCs w:val="18"/>
          <w:u w:val="single"/>
        </w:rPr>
        <w:t>Lidocaine 2% injection:</w:t>
      </w:r>
      <w:r w:rsidRPr="004A5268">
        <w:rPr>
          <w:rFonts w:asciiTheme="minorHAnsi" w:hAnsiTheme="minorHAnsi" w:cstheme="minorHAnsi"/>
          <w:bCs/>
          <w:i/>
          <w:sz w:val="22"/>
          <w:szCs w:val="18"/>
        </w:rPr>
        <w:t>added</w:t>
      </w:r>
    </w:p>
    <w:p w:rsidR="004A5268" w:rsidRPr="004A5268" w:rsidRDefault="009877FF" w:rsidP="009877FF">
      <w:pPr>
        <w:pStyle w:val="ListParagraph"/>
        <w:autoSpaceDE w:val="0"/>
        <w:autoSpaceDN w:val="0"/>
        <w:adjustRightInd w:val="0"/>
        <w:ind w:left="0"/>
        <w:jc w:val="both"/>
        <w:rPr>
          <w:rFonts w:asciiTheme="minorHAnsi" w:hAnsiTheme="minorHAnsi" w:cstheme="minorHAnsi"/>
          <w:sz w:val="22"/>
          <w:szCs w:val="18"/>
        </w:rPr>
      </w:pPr>
      <w:r>
        <w:rPr>
          <w:rFonts w:asciiTheme="minorHAnsi" w:hAnsiTheme="minorHAnsi" w:cstheme="minorHAnsi"/>
          <w:bCs/>
          <w:sz w:val="22"/>
          <w:szCs w:val="18"/>
        </w:rPr>
        <w:t>Aligned with the P</w:t>
      </w:r>
      <w:r w:rsidR="004A5268" w:rsidRPr="004A5268">
        <w:rPr>
          <w:rFonts w:asciiTheme="minorHAnsi" w:hAnsiTheme="minorHAnsi" w:cstheme="minorHAnsi"/>
          <w:bCs/>
          <w:sz w:val="22"/>
          <w:szCs w:val="18"/>
        </w:rPr>
        <w:t>aediatric Hospital Level STG, 2016</w:t>
      </w:r>
      <w:r>
        <w:rPr>
          <w:rFonts w:asciiTheme="minorHAnsi" w:hAnsiTheme="minorHAnsi" w:cstheme="minorHAnsi"/>
          <w:bCs/>
          <w:sz w:val="22"/>
          <w:szCs w:val="18"/>
        </w:rPr>
        <w:t>.</w:t>
      </w:r>
      <w:r w:rsidR="004A5268" w:rsidRPr="004A5268">
        <w:rPr>
          <w:rFonts w:asciiTheme="minorHAnsi" w:hAnsiTheme="minorHAnsi" w:cstheme="minorHAnsi"/>
          <w:bCs/>
          <w:sz w:val="22"/>
          <w:szCs w:val="18"/>
        </w:rPr>
        <w:t xml:space="preserve"> </w:t>
      </w:r>
      <w:bookmarkStart w:id="0" w:name="_GoBack"/>
      <w:bookmarkEnd w:id="0"/>
    </w:p>
    <w:p w:rsidR="004A5268" w:rsidRPr="004A5268" w:rsidRDefault="004A5268" w:rsidP="004A5268">
      <w:pPr>
        <w:pStyle w:val="ListParagraph"/>
        <w:autoSpaceDE w:val="0"/>
        <w:autoSpaceDN w:val="0"/>
        <w:adjustRightInd w:val="0"/>
        <w:ind w:left="0"/>
        <w:jc w:val="both"/>
        <w:rPr>
          <w:rFonts w:asciiTheme="minorHAnsi" w:hAnsiTheme="minorHAnsi" w:cstheme="minorHAnsi"/>
          <w:b/>
          <w:bCs/>
          <w:sz w:val="22"/>
          <w:szCs w:val="18"/>
        </w:rPr>
      </w:pPr>
      <w:r w:rsidRPr="004A5268">
        <w:rPr>
          <w:rFonts w:asciiTheme="minorHAnsi" w:hAnsiTheme="minorHAnsi" w:cstheme="minorHAnsi"/>
          <w:b/>
          <w:bCs/>
          <w:sz w:val="22"/>
          <w:szCs w:val="18"/>
        </w:rPr>
        <w:t>Level of Evidence: II</w:t>
      </w:r>
      <w:r w:rsidR="009877FF">
        <w:rPr>
          <w:rFonts w:asciiTheme="minorHAnsi" w:hAnsiTheme="minorHAnsi" w:cstheme="minorHAnsi"/>
          <w:b/>
          <w:bCs/>
          <w:sz w:val="22"/>
          <w:szCs w:val="18"/>
        </w:rPr>
        <w:t>I Guidelines</w:t>
      </w:r>
      <w:r w:rsidRPr="004A5268">
        <w:rPr>
          <w:rFonts w:asciiTheme="minorHAnsi" w:hAnsiTheme="minorHAnsi" w:cstheme="minorHAnsi"/>
          <w:b/>
          <w:bCs/>
          <w:sz w:val="22"/>
          <w:szCs w:val="18"/>
        </w:rPr>
        <w:t xml:space="preserve"> </w:t>
      </w:r>
    </w:p>
    <w:p w:rsidR="004A5268" w:rsidRPr="004A5268" w:rsidRDefault="004A5268" w:rsidP="004A5268">
      <w:pPr>
        <w:spacing w:after="0" w:line="240" w:lineRule="auto"/>
        <w:jc w:val="both"/>
        <w:rPr>
          <w:rFonts w:cstheme="minorHAnsi"/>
          <w:szCs w:val="18"/>
          <w:lang w:val="en-US"/>
        </w:rPr>
      </w:pPr>
    </w:p>
    <w:p w:rsidR="004A44AB" w:rsidRPr="004A44AB" w:rsidRDefault="004A44AB" w:rsidP="004A44AB">
      <w:pPr>
        <w:pStyle w:val="ListParagraph"/>
        <w:autoSpaceDE w:val="0"/>
        <w:autoSpaceDN w:val="0"/>
        <w:adjustRightInd w:val="0"/>
        <w:ind w:left="0"/>
        <w:jc w:val="both"/>
        <w:rPr>
          <w:rFonts w:ascii="Arial" w:eastAsiaTheme="minorHAnsi" w:hAnsi="Arial" w:cs="Arial"/>
          <w:sz w:val="18"/>
          <w:szCs w:val="18"/>
        </w:rPr>
      </w:pPr>
    </w:p>
    <w:sectPr w:rsidR="004A44AB" w:rsidRPr="004A44AB" w:rsidSect="0027593C">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84DCC" w15:done="0"/>
  <w15:commentEx w15:paraId="24AD5704" w15:done="0"/>
  <w15:commentEx w15:paraId="28EFE801" w15:done="0"/>
  <w15:commentEx w15:paraId="2041E5D5" w15:done="0"/>
  <w15:commentEx w15:paraId="69E7D0C6" w15:done="0"/>
  <w15:commentEx w15:paraId="2B54AE9E" w15:done="0"/>
  <w15:commentEx w15:paraId="5E94843B" w15:done="0"/>
  <w15:commentEx w15:paraId="66DF2C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AF" w:rsidRPr="004825E9" w:rsidRDefault="007424AF" w:rsidP="004133D7">
      <w:pPr>
        <w:spacing w:after="0" w:line="240" w:lineRule="auto"/>
      </w:pPr>
      <w:r>
        <w:separator/>
      </w:r>
    </w:p>
  </w:endnote>
  <w:endnote w:type="continuationSeparator" w:id="1">
    <w:p w:rsidR="007424AF" w:rsidRPr="004825E9" w:rsidRDefault="007424AF" w:rsidP="0041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72" w:rsidRDefault="00BD4672">
    <w:pPr>
      <w:pStyle w:val="Footer"/>
      <w:jc w:val="right"/>
    </w:pPr>
    <w:r w:rsidRPr="00B17CDA">
      <w:t>PHCh21_Emergencies_</w:t>
    </w:r>
    <w:r w:rsidR="00C57AC3" w:rsidRPr="00B17CDA">
      <w:t>R</w:t>
    </w:r>
    <w:r w:rsidR="00C57AC3">
      <w:t>4C</w:t>
    </w:r>
    <w:r w:rsidRPr="00B17CDA">
      <w:t>_</w:t>
    </w:r>
    <w:r>
      <w:t>2November</w:t>
    </w:r>
    <w:r w:rsidRPr="00B17CDA">
      <w:t>2017</w:t>
    </w:r>
    <w:r>
      <w:tab/>
    </w:r>
    <w:r>
      <w:tab/>
    </w:r>
    <w:sdt>
      <w:sdtPr>
        <w:id w:val="87918703"/>
        <w:docPartObj>
          <w:docPartGallery w:val="Page Numbers (Bottom of Page)"/>
          <w:docPartUnique/>
        </w:docPartObj>
      </w:sdtPr>
      <w:sdtContent>
        <w:fldSimple w:instr=" PAGE   \* MERGEFORMAT ">
          <w:r w:rsidR="006D40CF">
            <w:rPr>
              <w:noProof/>
            </w:rPr>
            <w:t>2</w:t>
          </w:r>
        </w:fldSimple>
      </w:sdtContent>
    </w:sdt>
  </w:p>
  <w:p w:rsidR="00BD4672" w:rsidRDefault="00BD4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AF" w:rsidRPr="004825E9" w:rsidRDefault="007424AF" w:rsidP="004133D7">
      <w:pPr>
        <w:spacing w:after="0" w:line="240" w:lineRule="auto"/>
      </w:pPr>
    </w:p>
  </w:footnote>
  <w:footnote w:type="continuationSeparator" w:id="1">
    <w:p w:rsidR="007424AF" w:rsidRPr="004825E9" w:rsidRDefault="007424AF" w:rsidP="004133D7">
      <w:pPr>
        <w:spacing w:after="0" w:line="240" w:lineRule="auto"/>
      </w:pPr>
    </w:p>
  </w:footnote>
  <w:footnote w:id="2">
    <w:p w:rsidR="00BD4672" w:rsidRPr="002413EA" w:rsidRDefault="00BD4672" w:rsidP="002413EA">
      <w:pPr>
        <w:pStyle w:val="FootnoteText"/>
        <w:spacing w:after="0" w:line="240" w:lineRule="auto"/>
        <w:rPr>
          <w:sz w:val="16"/>
          <w:szCs w:val="16"/>
        </w:rPr>
      </w:pPr>
      <w:r w:rsidRPr="002413EA">
        <w:rPr>
          <w:rStyle w:val="FootnoteReference"/>
          <w:sz w:val="16"/>
          <w:szCs w:val="16"/>
        </w:rPr>
        <w:footnoteRef/>
      </w:r>
      <w:r w:rsidRPr="002413EA">
        <w:rPr>
          <w:sz w:val="16"/>
          <w:szCs w:val="16"/>
        </w:rPr>
        <w:t>South African Resuscitation Guidelines, Basic life support for healthcare provider, 2015. www.resuscitationcouncil.co.za</w:t>
      </w:r>
    </w:p>
  </w:footnote>
  <w:footnote w:id="3">
    <w:p w:rsidR="00BD4672" w:rsidRDefault="00BD4672" w:rsidP="00A30FD1">
      <w:pPr>
        <w:pStyle w:val="FootnoteText"/>
        <w:spacing w:after="0" w:line="240" w:lineRule="auto"/>
      </w:pPr>
      <w:r w:rsidRPr="002413EA">
        <w:rPr>
          <w:rStyle w:val="FootnoteReference"/>
          <w:sz w:val="16"/>
          <w:szCs w:val="16"/>
        </w:rPr>
        <w:footnoteRef/>
      </w:r>
      <w:r w:rsidRPr="002413EA">
        <w:rPr>
          <w:sz w:val="16"/>
          <w:szCs w:val="16"/>
        </w:rPr>
        <w:t xml:space="preserve"> Moore C, Woollard M. Dextrose 10% or 50% in the treatment of hypoglycaemia out of hospital? A randomised controlled trial. Emerg Med J. 2005 Jul;22(7):512-5.</w:t>
      </w:r>
    </w:p>
  </w:footnote>
  <w:footnote w:id="4">
    <w:p w:rsidR="00BD4672" w:rsidRPr="00AB09E1" w:rsidRDefault="00BD4672" w:rsidP="00BD4672">
      <w:pPr>
        <w:pStyle w:val="FootnoteText"/>
        <w:spacing w:after="0" w:line="240" w:lineRule="auto"/>
        <w:rPr>
          <w:sz w:val="18"/>
          <w:szCs w:val="18"/>
        </w:rPr>
      </w:pPr>
      <w:r w:rsidRPr="00AB09E1">
        <w:rPr>
          <w:rStyle w:val="FootnoteReference"/>
          <w:sz w:val="18"/>
          <w:szCs w:val="18"/>
        </w:rPr>
        <w:footnoteRef/>
      </w:r>
      <w:r w:rsidRPr="00AB09E1">
        <w:rPr>
          <w:sz w:val="18"/>
          <w:szCs w:val="18"/>
        </w:rPr>
        <w:t xml:space="preserve"> </w:t>
      </w:r>
      <w:r w:rsidRPr="00AB09E1">
        <w:rPr>
          <w:rFonts w:asciiTheme="minorHAnsi" w:hAnsiTheme="minorHAnsi" w:cstheme="minorHAnsi"/>
          <w:sz w:val="18"/>
          <w:szCs w:val="18"/>
        </w:rPr>
        <w:t xml:space="preserve">Scott MC, Winters ME. Congestive Heart Failure. Emergency Medicine Clinics of North America. 2015;33(3):553-62. </w:t>
      </w:r>
      <w:hyperlink r:id="rId1" w:history="1">
        <w:r w:rsidRPr="00AB09E1">
          <w:rPr>
            <w:rStyle w:val="Hyperlink"/>
            <w:rFonts w:asciiTheme="minorHAnsi" w:hAnsiTheme="minorHAnsi" w:cstheme="minorHAnsi"/>
            <w:sz w:val="18"/>
            <w:szCs w:val="18"/>
          </w:rPr>
          <w:t>https://www.ncbi.nlm.nih.gov/pubmed/26226866</w:t>
        </w:r>
      </w:hyperlink>
    </w:p>
  </w:footnote>
  <w:footnote w:id="5">
    <w:p w:rsidR="00BD4672" w:rsidRPr="0084182D" w:rsidRDefault="00BD4672" w:rsidP="00CA0CF5">
      <w:pPr>
        <w:pStyle w:val="FootnoteText"/>
        <w:spacing w:after="0" w:line="240" w:lineRule="auto"/>
        <w:rPr>
          <w:sz w:val="16"/>
          <w:szCs w:val="16"/>
        </w:rPr>
      </w:pPr>
      <w:r w:rsidRPr="0084182D">
        <w:rPr>
          <w:rStyle w:val="FootnoteReference"/>
          <w:sz w:val="16"/>
          <w:szCs w:val="16"/>
        </w:rPr>
        <w:footnoteRef/>
      </w:r>
      <w:r w:rsidRPr="0084182D">
        <w:rPr>
          <w:sz w:val="16"/>
          <w:szCs w:val="16"/>
        </w:rPr>
        <w:t xml:space="preserve"> Adult Hospital Level STGs and EML, 2015.</w:t>
      </w:r>
    </w:p>
  </w:footnote>
  <w:footnote w:id="6">
    <w:p w:rsidR="00BD4672" w:rsidRPr="00376ECB" w:rsidRDefault="00BD4672" w:rsidP="00493C61">
      <w:pPr>
        <w:pStyle w:val="FootnoteText"/>
        <w:spacing w:after="0" w:line="240" w:lineRule="auto"/>
        <w:rPr>
          <w:sz w:val="16"/>
          <w:szCs w:val="16"/>
        </w:rPr>
      </w:pPr>
      <w:r w:rsidRPr="00376ECB">
        <w:rPr>
          <w:rStyle w:val="FootnoteReference"/>
          <w:sz w:val="16"/>
          <w:szCs w:val="16"/>
        </w:rPr>
        <w:footnoteRef/>
      </w:r>
      <w:r w:rsidRPr="00376ECB">
        <w:rPr>
          <w:sz w:val="16"/>
          <w:szCs w:val="16"/>
        </w:rPr>
        <w:t xml:space="preserve"> World Health Organisation. mhGAP Intervention Guide Mental Health Gap Action Programme for mental, neurological and substance use disorders in non-specialized health settings, version 2.0 Geneva: World Health Organization; 2016. </w:t>
      </w:r>
      <w:hyperlink r:id="rId2" w:history="1">
        <w:r w:rsidRPr="005665E7">
          <w:rPr>
            <w:rStyle w:val="Hyperlink"/>
            <w:sz w:val="16"/>
            <w:szCs w:val="16"/>
          </w:rPr>
          <w:t>http://www.who.int/mental_health/mhgap/mhGAP_intervention_guide_02/en/</w:t>
        </w:r>
      </w:hyperlink>
    </w:p>
  </w:footnote>
  <w:footnote w:id="7">
    <w:p w:rsidR="00BD4672" w:rsidRPr="00B026F0" w:rsidRDefault="00BD4672" w:rsidP="00B026F0">
      <w:pPr>
        <w:pStyle w:val="FootnoteText"/>
        <w:spacing w:after="0" w:line="240" w:lineRule="auto"/>
        <w:rPr>
          <w:rFonts w:asciiTheme="minorHAnsi" w:hAnsiTheme="minorHAnsi" w:cstheme="minorHAnsi"/>
          <w:sz w:val="16"/>
          <w:szCs w:val="16"/>
        </w:rPr>
      </w:pPr>
      <w:r w:rsidRPr="00B026F0">
        <w:rPr>
          <w:rStyle w:val="FootnoteReference"/>
          <w:rFonts w:asciiTheme="minorHAnsi" w:hAnsiTheme="minorHAnsi" w:cstheme="minorHAnsi"/>
          <w:sz w:val="16"/>
          <w:szCs w:val="16"/>
        </w:rPr>
        <w:footnoteRef/>
      </w:r>
      <w:r w:rsidRPr="00B026F0">
        <w:rPr>
          <w:rFonts w:asciiTheme="minorHAnsi" w:hAnsiTheme="minorHAnsi" w:cstheme="minorHAnsi"/>
          <w:sz w:val="16"/>
          <w:szCs w:val="16"/>
        </w:rPr>
        <w:t xml:space="preserve"> National Institute for Health and Care Excellence. Epilepsies: diagnosis and management Clinical guideline [CG137], 2012. </w:t>
      </w:r>
      <w:hyperlink r:id="rId3" w:history="1">
        <w:r w:rsidRPr="00B026F0">
          <w:rPr>
            <w:rStyle w:val="Hyperlink"/>
            <w:rFonts w:asciiTheme="minorHAnsi" w:hAnsiTheme="minorHAnsi" w:cstheme="minorHAnsi"/>
            <w:sz w:val="16"/>
            <w:szCs w:val="16"/>
          </w:rPr>
          <w:t>https://www.nice.org.uk/guidance/cg137</w:t>
        </w:r>
      </w:hyperlink>
    </w:p>
  </w:footnote>
  <w:footnote w:id="8">
    <w:p w:rsidR="00BD4672" w:rsidRPr="00B026F0" w:rsidRDefault="00BD4672" w:rsidP="00B026F0">
      <w:pPr>
        <w:pStyle w:val="FootnoteText"/>
        <w:spacing w:after="0" w:line="240" w:lineRule="auto"/>
        <w:rPr>
          <w:rFonts w:asciiTheme="minorHAnsi" w:hAnsiTheme="minorHAnsi" w:cstheme="minorHAnsi"/>
          <w:sz w:val="16"/>
          <w:szCs w:val="16"/>
        </w:rPr>
      </w:pPr>
      <w:r w:rsidRPr="00B026F0">
        <w:rPr>
          <w:rStyle w:val="FootnoteReference"/>
          <w:rFonts w:asciiTheme="minorHAnsi" w:hAnsiTheme="minorHAnsi" w:cstheme="minorHAnsi"/>
          <w:sz w:val="16"/>
          <w:szCs w:val="16"/>
        </w:rPr>
        <w:footnoteRef/>
      </w:r>
      <w:r w:rsidRPr="00B026F0">
        <w:rPr>
          <w:rFonts w:asciiTheme="minorHAnsi" w:hAnsiTheme="minorHAnsi" w:cstheme="minorHAnsi"/>
          <w:sz w:val="16"/>
          <w:szCs w:val="16"/>
        </w:rPr>
        <w:t xml:space="preserve"> Smith R, Brown J. Midazolam for status epilepticus. AustPrescr. 2017 Feb;40(1):23-25. </w:t>
      </w:r>
      <w:hyperlink r:id="rId4" w:history="1">
        <w:r w:rsidRPr="00B026F0">
          <w:rPr>
            <w:rStyle w:val="Hyperlink"/>
            <w:rFonts w:asciiTheme="minorHAnsi" w:hAnsiTheme="minorHAnsi" w:cstheme="minorHAnsi"/>
            <w:sz w:val="16"/>
            <w:szCs w:val="16"/>
          </w:rPr>
          <w:t>https://www.ncbi.nlm.nih.gov/pubmed/28246432</w:t>
        </w:r>
      </w:hyperlink>
    </w:p>
  </w:footnote>
  <w:footnote w:id="9">
    <w:p w:rsidR="00BD4672" w:rsidRPr="00B026F0" w:rsidRDefault="00BD4672" w:rsidP="00B026F0">
      <w:pPr>
        <w:pStyle w:val="FootnoteText"/>
        <w:spacing w:after="0" w:line="240" w:lineRule="auto"/>
        <w:rPr>
          <w:rFonts w:asciiTheme="minorHAnsi" w:hAnsiTheme="minorHAnsi" w:cstheme="minorHAnsi"/>
          <w:sz w:val="16"/>
          <w:szCs w:val="16"/>
        </w:rPr>
      </w:pPr>
      <w:r w:rsidRPr="00B026F0">
        <w:rPr>
          <w:rStyle w:val="FootnoteReference"/>
          <w:rFonts w:asciiTheme="minorHAnsi" w:hAnsiTheme="minorHAnsi" w:cstheme="minorHAnsi"/>
          <w:sz w:val="16"/>
          <w:szCs w:val="16"/>
        </w:rPr>
        <w:footnoteRef/>
      </w:r>
      <w:r w:rsidRPr="00B026F0">
        <w:rPr>
          <w:rFonts w:asciiTheme="minorHAnsi" w:hAnsiTheme="minorHAnsi" w:cstheme="minorHAnsi"/>
          <w:sz w:val="16"/>
          <w:szCs w:val="16"/>
        </w:rPr>
        <w:t xml:space="preserve"> Jain P, Sharma S, Dua T, Barbui C, Das RR, Aneja S. Efficacy and safety of anti-epileptic drugs in patients with active convulsive seizures when no IV access is available: Systematic review and meta-analysis. Epilepsy research. 2016;122:47-55.</w:t>
      </w:r>
    </w:p>
  </w:footnote>
  <w:footnote w:id="10">
    <w:p w:rsidR="00BD4672" w:rsidRPr="00A959DD" w:rsidRDefault="00BD4672" w:rsidP="00B026F0">
      <w:pPr>
        <w:pStyle w:val="FootnoteText"/>
        <w:spacing w:after="0" w:line="240" w:lineRule="auto"/>
        <w:rPr>
          <w:sz w:val="2"/>
        </w:rPr>
      </w:pPr>
    </w:p>
  </w:footnote>
  <w:footnote w:id="11">
    <w:p w:rsidR="00BD4672" w:rsidRPr="006B48A1" w:rsidRDefault="00BD4672" w:rsidP="00A959DD">
      <w:pPr>
        <w:pStyle w:val="FootnoteText"/>
        <w:spacing w:after="0" w:line="240" w:lineRule="auto"/>
        <w:rPr>
          <w:sz w:val="16"/>
          <w:szCs w:val="16"/>
        </w:rPr>
      </w:pPr>
      <w:r w:rsidRPr="006B48A1">
        <w:rPr>
          <w:rStyle w:val="FootnoteReference"/>
          <w:sz w:val="16"/>
          <w:szCs w:val="16"/>
        </w:rPr>
        <w:footnoteRef/>
      </w:r>
      <w:r w:rsidRPr="006B48A1">
        <w:rPr>
          <w:sz w:val="16"/>
          <w:szCs w:val="16"/>
        </w:rPr>
        <w:t xml:space="preserve"> Brophy GM, Bell R, Claassen J, Alldredge B, Bleck TP, Glauser T, Laroche SM, Riviello JJ Jr, Shutter L, Sperling MR, Treiman DM, Vespa PM; Neurocritical Care  Society Status Epilepticus Guideline Writing Committee. Guidelines for the evaluation and management of status epilepticus. Neurocrit Care. 2012 Aug;17(1):3-23. </w:t>
      </w:r>
      <w:hyperlink r:id="rId5" w:history="1">
        <w:r w:rsidRPr="006B48A1">
          <w:rPr>
            <w:rStyle w:val="Hyperlink"/>
            <w:sz w:val="16"/>
            <w:szCs w:val="16"/>
          </w:rPr>
          <w:t>https://www.ncbi.nlm.nih.gov/pubmed/22528274</w:t>
        </w:r>
      </w:hyperlink>
    </w:p>
  </w:footnote>
  <w:footnote w:id="12">
    <w:p w:rsidR="00BD4672" w:rsidRDefault="00BD4672" w:rsidP="00A959DD">
      <w:pPr>
        <w:pStyle w:val="FootnoteText"/>
        <w:spacing w:after="0" w:line="240" w:lineRule="auto"/>
      </w:pPr>
      <w:r w:rsidRPr="007B5584">
        <w:rPr>
          <w:rStyle w:val="FootnoteReference"/>
          <w:sz w:val="16"/>
        </w:rPr>
        <w:footnoteRef/>
      </w:r>
      <w:r w:rsidRPr="007B5584">
        <w:rPr>
          <w:sz w:val="16"/>
        </w:rPr>
        <w:t xml:space="preserve"> Brophy GM, Bell R, Claassen J, Alldredge B, BleckTP, Glauser T, Laroche SM, RivielloJJ Jr, Shutter L, Sperling MR, Treiman DM, Vespa PM; Neurocritical Care  Society Status Epilepticus Guideline Writing Committee. Guidelines for the evaluation and management of status epilepticus. Neurocrit Care. 2012 Aug;17(1):3-23.</w:t>
      </w:r>
    </w:p>
  </w:footnote>
  <w:footnote w:id="13">
    <w:p w:rsidR="00BD4672" w:rsidRDefault="00BD4672" w:rsidP="00887899">
      <w:pPr>
        <w:pStyle w:val="FootnoteText"/>
        <w:spacing w:after="0" w:line="240" w:lineRule="auto"/>
      </w:pPr>
      <w:r w:rsidRPr="00887899">
        <w:rPr>
          <w:rStyle w:val="FootnoteReference"/>
          <w:sz w:val="16"/>
          <w:szCs w:val="16"/>
        </w:rPr>
        <w:footnoteRef/>
      </w:r>
      <w:r w:rsidRPr="00887899">
        <w:rPr>
          <w:rFonts w:asciiTheme="minorHAnsi" w:hAnsiTheme="minorHAnsi" w:cstheme="minorHAnsi"/>
          <w:sz w:val="16"/>
          <w:szCs w:val="16"/>
        </w:rPr>
        <w:t>Havens PL. Postexposure prophylaxis in children and adolescents for nonoccupational exposure to human immunodeficiency virus. Pediatrics. 2003;111(6 Pt 1):1475-89.</w:t>
      </w:r>
    </w:p>
  </w:footnote>
  <w:footnote w:id="14">
    <w:p w:rsidR="00BD4672" w:rsidRPr="002413EA" w:rsidRDefault="00BD4672" w:rsidP="002413EA">
      <w:pPr>
        <w:pStyle w:val="FootnoteText"/>
        <w:spacing w:after="0"/>
        <w:rPr>
          <w:rFonts w:asciiTheme="minorHAnsi" w:hAnsiTheme="minorHAnsi" w:cstheme="minorHAnsi"/>
          <w:sz w:val="16"/>
        </w:rPr>
      </w:pPr>
      <w:r w:rsidRPr="002413EA">
        <w:rPr>
          <w:rStyle w:val="FootnoteReference"/>
          <w:rFonts w:asciiTheme="minorHAnsi" w:hAnsiTheme="minorHAnsi" w:cstheme="minorHAnsi"/>
          <w:sz w:val="16"/>
        </w:rPr>
        <w:footnoteRef/>
      </w:r>
      <w:r w:rsidRPr="002413EA">
        <w:rPr>
          <w:rFonts w:asciiTheme="minorHAnsi" w:hAnsiTheme="minorHAnsi" w:cstheme="minorHAnsi"/>
          <w:sz w:val="16"/>
        </w:rPr>
        <w:t xml:space="preserve"> SAMF,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72" w:rsidRDefault="00BD4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05"/>
    <w:multiLevelType w:val="hybridMultilevel"/>
    <w:tmpl w:val="31285C6C"/>
    <w:lvl w:ilvl="0" w:tplc="97F6339E">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17C53"/>
    <w:multiLevelType w:val="hybridMultilevel"/>
    <w:tmpl w:val="89CE0C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9A40045"/>
    <w:multiLevelType w:val="hybridMultilevel"/>
    <w:tmpl w:val="0D9EC1C8"/>
    <w:lvl w:ilvl="0" w:tplc="34BC6ACC">
      <w:numFmt w:val="none"/>
      <w:lvlText w:val="»"/>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93E10"/>
    <w:multiLevelType w:val="hybridMultilevel"/>
    <w:tmpl w:val="BC26A6C8"/>
    <w:lvl w:ilvl="0" w:tplc="1C090001">
      <w:start w:val="1"/>
      <w:numFmt w:val="bullet"/>
      <w:lvlText w:val=""/>
      <w:lvlJc w:val="left"/>
      <w:pPr>
        <w:ind w:left="360" w:hanging="360"/>
      </w:pPr>
      <w:rPr>
        <w:rFonts w:ascii="Symbol" w:hAnsi="Symbol" w:hint="default"/>
      </w:rPr>
    </w:lvl>
    <w:lvl w:ilvl="1" w:tplc="B7747D48">
      <w:start w:val="1"/>
      <w:numFmt w:val="bullet"/>
      <w:lvlText w:val="o"/>
      <w:lvlJc w:val="left"/>
      <w:pPr>
        <w:ind w:left="928" w:hanging="360"/>
      </w:pPr>
      <w:rPr>
        <w:rFonts w:ascii="Courier New" w:hAnsi="Courier New" w:cs="Courier New" w:hint="default"/>
        <w:sz w:val="18"/>
        <w:szCs w:val="18"/>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144D11F6"/>
    <w:multiLevelType w:val="hybridMultilevel"/>
    <w:tmpl w:val="DF7C3166"/>
    <w:lvl w:ilvl="0" w:tplc="1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E6C94"/>
    <w:multiLevelType w:val="hybridMultilevel"/>
    <w:tmpl w:val="67B641D6"/>
    <w:lvl w:ilvl="0" w:tplc="380ED88E">
      <w:start w:val="1"/>
      <w:numFmt w:val="bullet"/>
      <w:lvlText w:val=""/>
      <w:lvlJc w:val="left"/>
      <w:pPr>
        <w:tabs>
          <w:tab w:val="num" w:pos="360"/>
        </w:tabs>
        <w:ind w:left="284" w:hanging="284"/>
      </w:pPr>
      <w:rPr>
        <w:rFonts w:ascii="Symbol" w:hAnsi="Symbol" w:hint="default"/>
        <w:color w:val="000000"/>
      </w:rPr>
    </w:lvl>
    <w:lvl w:ilvl="1" w:tplc="EEC8289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330E9D"/>
    <w:multiLevelType w:val="hybridMultilevel"/>
    <w:tmpl w:val="92203D5C"/>
    <w:lvl w:ilvl="0" w:tplc="1C090001">
      <w:start w:val="1"/>
      <w:numFmt w:val="decimal"/>
      <w:lvlText w:val="%1."/>
      <w:lvlJc w:val="left"/>
      <w:pPr>
        <w:ind w:left="360" w:hanging="360"/>
      </w:pPr>
    </w:lvl>
    <w:lvl w:ilvl="1" w:tplc="1C090003" w:tentative="1">
      <w:start w:val="1"/>
      <w:numFmt w:val="lowerLetter"/>
      <w:lvlText w:val="%2."/>
      <w:lvlJc w:val="left"/>
      <w:pPr>
        <w:ind w:left="1080" w:hanging="360"/>
      </w:pPr>
    </w:lvl>
    <w:lvl w:ilvl="2" w:tplc="1C090005" w:tentative="1">
      <w:start w:val="1"/>
      <w:numFmt w:val="lowerRoman"/>
      <w:lvlText w:val="%3."/>
      <w:lvlJc w:val="right"/>
      <w:pPr>
        <w:ind w:left="1800" w:hanging="180"/>
      </w:pPr>
    </w:lvl>
    <w:lvl w:ilvl="3" w:tplc="1C090001" w:tentative="1">
      <w:start w:val="1"/>
      <w:numFmt w:val="decimal"/>
      <w:lvlText w:val="%4."/>
      <w:lvlJc w:val="left"/>
      <w:pPr>
        <w:ind w:left="2520" w:hanging="360"/>
      </w:pPr>
    </w:lvl>
    <w:lvl w:ilvl="4" w:tplc="1C090003" w:tentative="1">
      <w:start w:val="1"/>
      <w:numFmt w:val="lowerLetter"/>
      <w:lvlText w:val="%5."/>
      <w:lvlJc w:val="left"/>
      <w:pPr>
        <w:ind w:left="3240" w:hanging="360"/>
      </w:pPr>
    </w:lvl>
    <w:lvl w:ilvl="5" w:tplc="1C090005" w:tentative="1">
      <w:start w:val="1"/>
      <w:numFmt w:val="lowerRoman"/>
      <w:lvlText w:val="%6."/>
      <w:lvlJc w:val="right"/>
      <w:pPr>
        <w:ind w:left="3960" w:hanging="180"/>
      </w:pPr>
    </w:lvl>
    <w:lvl w:ilvl="6" w:tplc="1C090001" w:tentative="1">
      <w:start w:val="1"/>
      <w:numFmt w:val="decimal"/>
      <w:lvlText w:val="%7."/>
      <w:lvlJc w:val="left"/>
      <w:pPr>
        <w:ind w:left="4680" w:hanging="360"/>
      </w:pPr>
    </w:lvl>
    <w:lvl w:ilvl="7" w:tplc="1C090003" w:tentative="1">
      <w:start w:val="1"/>
      <w:numFmt w:val="lowerLetter"/>
      <w:lvlText w:val="%8."/>
      <w:lvlJc w:val="left"/>
      <w:pPr>
        <w:ind w:left="5400" w:hanging="360"/>
      </w:pPr>
    </w:lvl>
    <w:lvl w:ilvl="8" w:tplc="1C090005" w:tentative="1">
      <w:start w:val="1"/>
      <w:numFmt w:val="lowerRoman"/>
      <w:lvlText w:val="%9."/>
      <w:lvlJc w:val="right"/>
      <w:pPr>
        <w:ind w:left="6120" w:hanging="180"/>
      </w:pPr>
    </w:lvl>
  </w:abstractNum>
  <w:abstractNum w:abstractNumId="7">
    <w:nsid w:val="1C4412C7"/>
    <w:multiLevelType w:val="hybridMultilevel"/>
    <w:tmpl w:val="AD1222FE"/>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7339E"/>
    <w:multiLevelType w:val="hybridMultilevel"/>
    <w:tmpl w:val="AAEA4CA0"/>
    <w:lvl w:ilvl="0" w:tplc="34BC6ACC">
      <w:start w:val="1"/>
      <w:numFmt w:val="bullet"/>
      <w:lvlText w:val=""/>
      <w:lvlJc w:val="left"/>
      <w:pPr>
        <w:tabs>
          <w:tab w:val="num" w:pos="360"/>
        </w:tabs>
        <w:ind w:left="284" w:hanging="284"/>
      </w:pPr>
      <w:rPr>
        <w:rFonts w:ascii="Symbol" w:hAnsi="Symbol" w:hint="default"/>
        <w:color w:val="000000"/>
      </w:rPr>
    </w:lvl>
    <w:lvl w:ilvl="1" w:tplc="04090003">
      <w:start w:val="1"/>
      <w:numFmt w:val="bullet"/>
      <w:lvlText w:val=""/>
      <w:lvlJc w:val="left"/>
      <w:pPr>
        <w:tabs>
          <w:tab w:val="num" w:pos="360"/>
        </w:tabs>
        <w:ind w:left="284" w:hanging="284"/>
      </w:pPr>
      <w:rPr>
        <w:rFonts w:ascii="Symbol" w:hAnsi="Symbol" w:hint="default"/>
        <w:color w:val="000000"/>
      </w:rPr>
    </w:lvl>
    <w:lvl w:ilvl="2" w:tplc="04090005">
      <w:start w:val="1"/>
      <w:numFmt w:val="bullet"/>
      <w:lvlText w:val="o"/>
      <w:lvlJc w:val="left"/>
      <w:pPr>
        <w:tabs>
          <w:tab w:val="num" w:pos="1997"/>
        </w:tabs>
        <w:ind w:left="1997" w:hanging="360"/>
      </w:pPr>
      <w:rPr>
        <w:rFonts w:ascii="Courier New" w:hAnsi="Courier New" w:hint="default"/>
        <w:sz w:val="20"/>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9">
    <w:nsid w:val="1FD32594"/>
    <w:multiLevelType w:val="hybridMultilevel"/>
    <w:tmpl w:val="7BB41D92"/>
    <w:lvl w:ilvl="0" w:tplc="25883004">
      <w:start w:val="1"/>
      <w:numFmt w:val="bullet"/>
      <w:lvlText w:val="o"/>
      <w:lvlJc w:val="left"/>
      <w:pPr>
        <w:tabs>
          <w:tab w:val="num" w:pos="644"/>
        </w:tabs>
        <w:ind w:left="644" w:hanging="360"/>
      </w:pPr>
      <w:rPr>
        <w:rFonts w:ascii="Courier New" w:hAnsi="Courier New" w:hint="default"/>
        <w:color w:val="000000"/>
        <w:sz w:val="16"/>
        <w:szCs w:val="16"/>
      </w:rPr>
    </w:lvl>
    <w:lvl w:ilvl="1" w:tplc="04090003">
      <w:numFmt w:val="none"/>
      <w:lvlText w:val="»"/>
      <w:lvlJc w:val="left"/>
      <w:pPr>
        <w:tabs>
          <w:tab w:val="num" w:pos="1724"/>
        </w:tabs>
        <w:ind w:left="1364" w:firstLine="0"/>
      </w:pPr>
      <w:rPr>
        <w:rFonts w:hint="default"/>
        <w:color w:val="000000"/>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0120590"/>
    <w:multiLevelType w:val="hybridMultilevel"/>
    <w:tmpl w:val="EC52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E16AC0"/>
    <w:multiLevelType w:val="hybridMultilevel"/>
    <w:tmpl w:val="C2A826E6"/>
    <w:lvl w:ilvl="0" w:tplc="34BC6ACC">
      <w:start w:val="1"/>
      <w:numFmt w:val="bullet"/>
      <w:lvlText w:val=""/>
      <w:lvlJc w:val="left"/>
      <w:pPr>
        <w:tabs>
          <w:tab w:val="num" w:pos="360"/>
        </w:tabs>
        <w:ind w:left="284" w:hanging="284"/>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162F96"/>
    <w:multiLevelType w:val="hybridMultilevel"/>
    <w:tmpl w:val="A07E7AEA"/>
    <w:lvl w:ilvl="0" w:tplc="6EFAE522">
      <w:start w:val="1"/>
      <w:numFmt w:val="bullet"/>
      <w:lvlText w:val="o"/>
      <w:lvlJc w:val="left"/>
      <w:pPr>
        <w:tabs>
          <w:tab w:val="num" w:pos="644"/>
        </w:tabs>
        <w:ind w:left="644" w:hanging="360"/>
      </w:pPr>
      <w:rPr>
        <w:rFonts w:ascii="Courier New" w:hAnsi="Courier New" w:cs="Courier New" w:hint="default"/>
        <w:color w:val="000000"/>
      </w:rPr>
    </w:lvl>
    <w:lvl w:ilvl="1" w:tplc="9B38307E">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B80C69"/>
    <w:multiLevelType w:val="hybridMultilevel"/>
    <w:tmpl w:val="749AB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173D5F"/>
    <w:multiLevelType w:val="hybridMultilevel"/>
    <w:tmpl w:val="5302027C"/>
    <w:lvl w:ilvl="0" w:tplc="7C068392">
      <w:start w:val="1"/>
      <w:numFmt w:val="bullet"/>
      <w:lvlText w:val=""/>
      <w:lvlJc w:val="left"/>
      <w:pPr>
        <w:tabs>
          <w:tab w:val="num" w:pos="410"/>
        </w:tabs>
        <w:ind w:left="334" w:hanging="284"/>
      </w:pPr>
      <w:rPr>
        <w:rFonts w:ascii="Symbol" w:hAnsi="Symbol" w:hint="default"/>
        <w:color w:val="000000"/>
      </w:rPr>
    </w:lvl>
    <w:lvl w:ilvl="1" w:tplc="1C090019">
      <w:start w:val="1"/>
      <w:numFmt w:val="bullet"/>
      <w:lvlText w:val="o"/>
      <w:lvlJc w:val="left"/>
      <w:pPr>
        <w:tabs>
          <w:tab w:val="num" w:pos="1490"/>
        </w:tabs>
        <w:ind w:left="1490" w:hanging="360"/>
      </w:pPr>
      <w:rPr>
        <w:rFonts w:ascii="Courier New" w:hAnsi="Courier New" w:hint="default"/>
        <w:sz w:val="18"/>
        <w:szCs w:val="18"/>
      </w:rPr>
    </w:lvl>
    <w:lvl w:ilvl="2" w:tplc="1C09001B" w:tentative="1">
      <w:start w:val="1"/>
      <w:numFmt w:val="bullet"/>
      <w:lvlText w:val=""/>
      <w:lvlJc w:val="left"/>
      <w:pPr>
        <w:tabs>
          <w:tab w:val="num" w:pos="2210"/>
        </w:tabs>
        <w:ind w:left="2210" w:hanging="360"/>
      </w:pPr>
      <w:rPr>
        <w:rFonts w:ascii="Wingdings" w:hAnsi="Wingdings" w:hint="default"/>
      </w:rPr>
    </w:lvl>
    <w:lvl w:ilvl="3" w:tplc="1C09000F" w:tentative="1">
      <w:start w:val="1"/>
      <w:numFmt w:val="bullet"/>
      <w:lvlText w:val=""/>
      <w:lvlJc w:val="left"/>
      <w:pPr>
        <w:tabs>
          <w:tab w:val="num" w:pos="2930"/>
        </w:tabs>
        <w:ind w:left="2930" w:hanging="360"/>
      </w:pPr>
      <w:rPr>
        <w:rFonts w:ascii="Symbol" w:hAnsi="Symbol" w:hint="default"/>
      </w:rPr>
    </w:lvl>
    <w:lvl w:ilvl="4" w:tplc="1C090019" w:tentative="1">
      <w:start w:val="1"/>
      <w:numFmt w:val="bullet"/>
      <w:lvlText w:val="o"/>
      <w:lvlJc w:val="left"/>
      <w:pPr>
        <w:tabs>
          <w:tab w:val="num" w:pos="3650"/>
        </w:tabs>
        <w:ind w:left="3650" w:hanging="360"/>
      </w:pPr>
      <w:rPr>
        <w:rFonts w:ascii="Courier New" w:hAnsi="Courier New" w:hint="default"/>
      </w:rPr>
    </w:lvl>
    <w:lvl w:ilvl="5" w:tplc="1C09001B" w:tentative="1">
      <w:start w:val="1"/>
      <w:numFmt w:val="bullet"/>
      <w:lvlText w:val=""/>
      <w:lvlJc w:val="left"/>
      <w:pPr>
        <w:tabs>
          <w:tab w:val="num" w:pos="4370"/>
        </w:tabs>
        <w:ind w:left="4370" w:hanging="360"/>
      </w:pPr>
      <w:rPr>
        <w:rFonts w:ascii="Wingdings" w:hAnsi="Wingdings" w:hint="default"/>
      </w:rPr>
    </w:lvl>
    <w:lvl w:ilvl="6" w:tplc="1C09000F" w:tentative="1">
      <w:start w:val="1"/>
      <w:numFmt w:val="bullet"/>
      <w:lvlText w:val=""/>
      <w:lvlJc w:val="left"/>
      <w:pPr>
        <w:tabs>
          <w:tab w:val="num" w:pos="5090"/>
        </w:tabs>
        <w:ind w:left="5090" w:hanging="360"/>
      </w:pPr>
      <w:rPr>
        <w:rFonts w:ascii="Symbol" w:hAnsi="Symbol" w:hint="default"/>
      </w:rPr>
    </w:lvl>
    <w:lvl w:ilvl="7" w:tplc="1C090019" w:tentative="1">
      <w:start w:val="1"/>
      <w:numFmt w:val="bullet"/>
      <w:lvlText w:val="o"/>
      <w:lvlJc w:val="left"/>
      <w:pPr>
        <w:tabs>
          <w:tab w:val="num" w:pos="5810"/>
        </w:tabs>
        <w:ind w:left="5810" w:hanging="360"/>
      </w:pPr>
      <w:rPr>
        <w:rFonts w:ascii="Courier New" w:hAnsi="Courier New" w:hint="default"/>
      </w:rPr>
    </w:lvl>
    <w:lvl w:ilvl="8" w:tplc="1C09001B" w:tentative="1">
      <w:start w:val="1"/>
      <w:numFmt w:val="bullet"/>
      <w:lvlText w:val=""/>
      <w:lvlJc w:val="left"/>
      <w:pPr>
        <w:tabs>
          <w:tab w:val="num" w:pos="6530"/>
        </w:tabs>
        <w:ind w:left="6530" w:hanging="360"/>
      </w:pPr>
      <w:rPr>
        <w:rFonts w:ascii="Wingdings" w:hAnsi="Wingdings" w:hint="default"/>
      </w:rPr>
    </w:lvl>
  </w:abstractNum>
  <w:abstractNum w:abstractNumId="15">
    <w:nsid w:val="347472A7"/>
    <w:multiLevelType w:val="hybridMultilevel"/>
    <w:tmpl w:val="F0E6588E"/>
    <w:lvl w:ilvl="0" w:tplc="2B30180E">
      <w:start w:val="1"/>
      <w:numFmt w:val="bullet"/>
      <w:lvlText w:val=""/>
      <w:lvlJc w:val="left"/>
      <w:pPr>
        <w:tabs>
          <w:tab w:val="num" w:pos="360"/>
        </w:tabs>
        <w:ind w:left="284" w:hanging="284"/>
      </w:pPr>
      <w:rPr>
        <w:rFonts w:ascii="Symbol" w:hAnsi="Symbol" w:hint="default"/>
      </w:rPr>
    </w:lvl>
    <w:lvl w:ilvl="1" w:tplc="2B30180E">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53260"/>
    <w:multiLevelType w:val="hybridMultilevel"/>
    <w:tmpl w:val="8B98DD12"/>
    <w:lvl w:ilvl="0" w:tplc="F4945CCA">
      <w:numFmt w:val="none"/>
      <w:lvlText w:val="»"/>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611768"/>
    <w:multiLevelType w:val="hybridMultilevel"/>
    <w:tmpl w:val="4836D5AC"/>
    <w:lvl w:ilvl="0" w:tplc="04090003">
      <w:numFmt w:val="none"/>
      <w:lvlText w:val="»"/>
      <w:lvlJc w:val="left"/>
      <w:pPr>
        <w:tabs>
          <w:tab w:val="num" w:pos="360"/>
        </w:tabs>
        <w:ind w:left="0" w:firstLine="0"/>
      </w:pPr>
      <w:rPr>
        <w:rFonts w:hint="default"/>
      </w:rPr>
    </w:lvl>
    <w:lvl w:ilvl="1" w:tplc="34BC6A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65C2CF6"/>
    <w:multiLevelType w:val="hybridMultilevel"/>
    <w:tmpl w:val="20501D1A"/>
    <w:lvl w:ilvl="0" w:tplc="6EFAE522">
      <w:numFmt w:val="none"/>
      <w:lvlText w:val="»"/>
      <w:lvlJc w:val="left"/>
      <w:pPr>
        <w:ind w:left="360" w:hanging="360"/>
      </w:pPr>
      <w:rPr>
        <w:rFonts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033F64"/>
    <w:multiLevelType w:val="hybridMultilevel"/>
    <w:tmpl w:val="02E8F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7B45D7"/>
    <w:multiLevelType w:val="hybridMultilevel"/>
    <w:tmpl w:val="C070183A"/>
    <w:lvl w:ilvl="0" w:tplc="48E00C0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2FF6D08"/>
    <w:multiLevelType w:val="hybridMultilevel"/>
    <w:tmpl w:val="2F38D02E"/>
    <w:lvl w:ilvl="0" w:tplc="97F6339E">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08F"/>
    <w:multiLevelType w:val="hybridMultilevel"/>
    <w:tmpl w:val="580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32379"/>
    <w:multiLevelType w:val="hybridMultilevel"/>
    <w:tmpl w:val="956CC9A2"/>
    <w:lvl w:ilvl="0" w:tplc="6EFAE522">
      <w:numFmt w:val="none"/>
      <w:lvlText w:val="»"/>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B1541E"/>
    <w:multiLevelType w:val="hybridMultilevel"/>
    <w:tmpl w:val="87729FB6"/>
    <w:lvl w:ilvl="0" w:tplc="97F633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150C9"/>
    <w:multiLevelType w:val="hybridMultilevel"/>
    <w:tmpl w:val="72DE0858"/>
    <w:lvl w:ilvl="0" w:tplc="1C090001">
      <w:start w:val="1"/>
      <w:numFmt w:val="bullet"/>
      <w:lvlText w:val=""/>
      <w:lvlJc w:val="left"/>
      <w:pPr>
        <w:tabs>
          <w:tab w:val="num" w:pos="360"/>
        </w:tabs>
        <w:ind w:left="360" w:hanging="360"/>
      </w:pPr>
      <w:rPr>
        <w:rFonts w:ascii="Symbol" w:hAnsi="Symbol" w:hint="default"/>
      </w:rPr>
    </w:lvl>
    <w:lvl w:ilvl="1" w:tplc="0CF0D602">
      <w:start w:val="1"/>
      <w:numFmt w:val="bullet"/>
      <w:lvlText w:val=""/>
      <w:lvlJc w:val="left"/>
      <w:pPr>
        <w:tabs>
          <w:tab w:val="num" w:pos="1440"/>
        </w:tabs>
        <w:ind w:left="1364" w:hanging="284"/>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AA0250"/>
    <w:multiLevelType w:val="hybridMultilevel"/>
    <w:tmpl w:val="9A0090E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DA06D5"/>
    <w:multiLevelType w:val="hybridMultilevel"/>
    <w:tmpl w:val="B94C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F1EC3"/>
    <w:multiLevelType w:val="hybridMultilevel"/>
    <w:tmpl w:val="9AF40DE2"/>
    <w:lvl w:ilvl="0" w:tplc="2842CE98">
      <w:numFmt w:val="none"/>
      <w:lvlText w:val="»"/>
      <w:lvlJc w:val="left"/>
      <w:pPr>
        <w:tabs>
          <w:tab w:val="num" w:pos="360"/>
        </w:tabs>
        <w:ind w:left="0" w:firstLine="0"/>
      </w:pPr>
      <w:rPr>
        <w:rFonts w:hint="default"/>
      </w:rPr>
    </w:lvl>
    <w:lvl w:ilvl="1" w:tplc="58A4E95E" w:tentative="1">
      <w:start w:val="1"/>
      <w:numFmt w:val="lowerLetter"/>
      <w:lvlText w:val="%2."/>
      <w:lvlJc w:val="left"/>
      <w:pPr>
        <w:tabs>
          <w:tab w:val="num" w:pos="1440"/>
        </w:tabs>
        <w:ind w:left="1440" w:hanging="360"/>
      </w:pPr>
    </w:lvl>
    <w:lvl w:ilvl="2" w:tplc="5994E5B8" w:tentative="1">
      <w:start w:val="1"/>
      <w:numFmt w:val="lowerRoman"/>
      <w:lvlText w:val="%3."/>
      <w:lvlJc w:val="right"/>
      <w:pPr>
        <w:tabs>
          <w:tab w:val="num" w:pos="2160"/>
        </w:tabs>
        <w:ind w:left="2160" w:hanging="180"/>
      </w:pPr>
    </w:lvl>
    <w:lvl w:ilvl="3" w:tplc="5324F55C" w:tentative="1">
      <w:start w:val="1"/>
      <w:numFmt w:val="decimal"/>
      <w:lvlText w:val="%4."/>
      <w:lvlJc w:val="left"/>
      <w:pPr>
        <w:tabs>
          <w:tab w:val="num" w:pos="2880"/>
        </w:tabs>
        <w:ind w:left="2880" w:hanging="360"/>
      </w:pPr>
    </w:lvl>
    <w:lvl w:ilvl="4" w:tplc="6BD076AA" w:tentative="1">
      <w:start w:val="1"/>
      <w:numFmt w:val="lowerLetter"/>
      <w:lvlText w:val="%5."/>
      <w:lvlJc w:val="left"/>
      <w:pPr>
        <w:tabs>
          <w:tab w:val="num" w:pos="3600"/>
        </w:tabs>
        <w:ind w:left="3600" w:hanging="360"/>
      </w:pPr>
    </w:lvl>
    <w:lvl w:ilvl="5" w:tplc="FB8EFE6C" w:tentative="1">
      <w:start w:val="1"/>
      <w:numFmt w:val="lowerRoman"/>
      <w:lvlText w:val="%6."/>
      <w:lvlJc w:val="right"/>
      <w:pPr>
        <w:tabs>
          <w:tab w:val="num" w:pos="4320"/>
        </w:tabs>
        <w:ind w:left="4320" w:hanging="180"/>
      </w:pPr>
    </w:lvl>
    <w:lvl w:ilvl="6" w:tplc="2DAA5AD0" w:tentative="1">
      <w:start w:val="1"/>
      <w:numFmt w:val="decimal"/>
      <w:lvlText w:val="%7."/>
      <w:lvlJc w:val="left"/>
      <w:pPr>
        <w:tabs>
          <w:tab w:val="num" w:pos="5040"/>
        </w:tabs>
        <w:ind w:left="5040" w:hanging="360"/>
      </w:pPr>
    </w:lvl>
    <w:lvl w:ilvl="7" w:tplc="5DBEC542" w:tentative="1">
      <w:start w:val="1"/>
      <w:numFmt w:val="lowerLetter"/>
      <w:lvlText w:val="%8."/>
      <w:lvlJc w:val="left"/>
      <w:pPr>
        <w:tabs>
          <w:tab w:val="num" w:pos="5760"/>
        </w:tabs>
        <w:ind w:left="5760" w:hanging="360"/>
      </w:pPr>
    </w:lvl>
    <w:lvl w:ilvl="8" w:tplc="13CCFC54" w:tentative="1">
      <w:start w:val="1"/>
      <w:numFmt w:val="lowerRoman"/>
      <w:lvlText w:val="%9."/>
      <w:lvlJc w:val="right"/>
      <w:pPr>
        <w:tabs>
          <w:tab w:val="num" w:pos="6480"/>
        </w:tabs>
        <w:ind w:left="6480" w:hanging="180"/>
      </w:pPr>
    </w:lvl>
  </w:abstractNum>
  <w:abstractNum w:abstractNumId="29">
    <w:nsid w:val="55736A09"/>
    <w:multiLevelType w:val="hybridMultilevel"/>
    <w:tmpl w:val="38D2277A"/>
    <w:lvl w:ilvl="0" w:tplc="F4945CCA">
      <w:numFmt w:val="none"/>
      <w:lvlText w:val="»"/>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2994A6C"/>
    <w:multiLevelType w:val="hybridMultilevel"/>
    <w:tmpl w:val="34003C76"/>
    <w:lvl w:ilvl="0" w:tplc="D780DCE4">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bullet"/>
      <w:lvlText w:val="o"/>
      <w:lvlJc w:val="left"/>
      <w:pPr>
        <w:ind w:left="2880" w:hanging="360"/>
      </w:pPr>
      <w:rPr>
        <w:rFonts w:ascii="Courier New" w:hAnsi="Courier New" w:cs="Courier New"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3F46455"/>
    <w:multiLevelType w:val="hybridMultilevel"/>
    <w:tmpl w:val="41108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677317"/>
    <w:multiLevelType w:val="hybridMultilevel"/>
    <w:tmpl w:val="AD6C821E"/>
    <w:lvl w:ilvl="0" w:tplc="34BC6ACC">
      <w:start w:val="1"/>
      <w:numFmt w:val="bullet"/>
      <w:lvlText w:val="o"/>
      <w:lvlJc w:val="left"/>
      <w:pPr>
        <w:tabs>
          <w:tab w:val="num" w:pos="1440"/>
        </w:tabs>
        <w:ind w:left="1440" w:hanging="360"/>
      </w:pPr>
      <w:rPr>
        <w:rFonts w:ascii="Courier New" w:hAnsi="Courier New"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9DD1ED9"/>
    <w:multiLevelType w:val="hybridMultilevel"/>
    <w:tmpl w:val="493E5F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B6B396F"/>
    <w:multiLevelType w:val="hybridMultilevel"/>
    <w:tmpl w:val="3FAE7882"/>
    <w:lvl w:ilvl="0" w:tplc="380ED88E">
      <w:start w:val="1"/>
      <w:numFmt w:val="bullet"/>
      <w:lvlText w:val=""/>
      <w:lvlJc w:val="left"/>
      <w:pPr>
        <w:tabs>
          <w:tab w:val="num" w:pos="360"/>
        </w:tabs>
        <w:ind w:left="284" w:hanging="284"/>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1404BF"/>
    <w:multiLevelType w:val="hybridMultilevel"/>
    <w:tmpl w:val="53984802"/>
    <w:lvl w:ilvl="0" w:tplc="DA28C6C4">
      <w:start w:val="1"/>
      <w:numFmt w:val="bullet"/>
      <w:lvlText w:val=""/>
      <w:lvlJc w:val="left"/>
      <w:pPr>
        <w:tabs>
          <w:tab w:val="num" w:pos="360"/>
        </w:tabs>
        <w:ind w:left="284" w:hanging="284"/>
      </w:pPr>
      <w:rPr>
        <w:rFonts w:ascii="Symbol" w:hAnsi="Symbol" w:hint="default"/>
        <w:color w:val="000000"/>
      </w:rPr>
    </w:lvl>
    <w:lvl w:ilvl="1" w:tplc="FC587020">
      <w:start w:val="1"/>
      <w:numFmt w:val="bullet"/>
      <w:lvlText w:val="o"/>
      <w:lvlJc w:val="left"/>
      <w:pPr>
        <w:tabs>
          <w:tab w:val="num" w:pos="1440"/>
        </w:tabs>
        <w:ind w:left="1440" w:hanging="360"/>
      </w:pPr>
      <w:rPr>
        <w:rFonts w:ascii="Courier New" w:hAnsi="Courier New" w:hint="default"/>
      </w:rPr>
    </w:lvl>
    <w:lvl w:ilvl="2" w:tplc="F932AB64">
      <w:numFmt w:val="none"/>
      <w:lvlText w:val="»"/>
      <w:lvlJc w:val="left"/>
      <w:pPr>
        <w:tabs>
          <w:tab w:val="num" w:pos="2160"/>
        </w:tabs>
        <w:ind w:left="1800" w:firstLine="0"/>
      </w:pPr>
      <w:rPr>
        <w:rFonts w:hint="default"/>
        <w:color w:val="000000"/>
      </w:rPr>
    </w:lvl>
    <w:lvl w:ilvl="3" w:tplc="8D4C2FD2" w:tentative="1">
      <w:start w:val="1"/>
      <w:numFmt w:val="bullet"/>
      <w:lvlText w:val=""/>
      <w:lvlJc w:val="left"/>
      <w:pPr>
        <w:tabs>
          <w:tab w:val="num" w:pos="2880"/>
        </w:tabs>
        <w:ind w:left="2880" w:hanging="360"/>
      </w:pPr>
      <w:rPr>
        <w:rFonts w:ascii="Symbol" w:hAnsi="Symbol" w:hint="default"/>
      </w:rPr>
    </w:lvl>
    <w:lvl w:ilvl="4" w:tplc="D1F8BCA2" w:tentative="1">
      <w:start w:val="1"/>
      <w:numFmt w:val="bullet"/>
      <w:lvlText w:val="o"/>
      <w:lvlJc w:val="left"/>
      <w:pPr>
        <w:tabs>
          <w:tab w:val="num" w:pos="3600"/>
        </w:tabs>
        <w:ind w:left="3600" w:hanging="360"/>
      </w:pPr>
      <w:rPr>
        <w:rFonts w:ascii="Courier New" w:hAnsi="Courier New" w:hint="default"/>
      </w:rPr>
    </w:lvl>
    <w:lvl w:ilvl="5" w:tplc="2C36A288" w:tentative="1">
      <w:start w:val="1"/>
      <w:numFmt w:val="bullet"/>
      <w:lvlText w:val=""/>
      <w:lvlJc w:val="left"/>
      <w:pPr>
        <w:tabs>
          <w:tab w:val="num" w:pos="4320"/>
        </w:tabs>
        <w:ind w:left="4320" w:hanging="360"/>
      </w:pPr>
      <w:rPr>
        <w:rFonts w:ascii="Wingdings" w:hAnsi="Wingdings" w:hint="default"/>
      </w:rPr>
    </w:lvl>
    <w:lvl w:ilvl="6" w:tplc="D8A4A5A4" w:tentative="1">
      <w:start w:val="1"/>
      <w:numFmt w:val="bullet"/>
      <w:lvlText w:val=""/>
      <w:lvlJc w:val="left"/>
      <w:pPr>
        <w:tabs>
          <w:tab w:val="num" w:pos="5040"/>
        </w:tabs>
        <w:ind w:left="5040" w:hanging="360"/>
      </w:pPr>
      <w:rPr>
        <w:rFonts w:ascii="Symbol" w:hAnsi="Symbol" w:hint="default"/>
      </w:rPr>
    </w:lvl>
    <w:lvl w:ilvl="7" w:tplc="F43644D8" w:tentative="1">
      <w:start w:val="1"/>
      <w:numFmt w:val="bullet"/>
      <w:lvlText w:val="o"/>
      <w:lvlJc w:val="left"/>
      <w:pPr>
        <w:tabs>
          <w:tab w:val="num" w:pos="5760"/>
        </w:tabs>
        <w:ind w:left="5760" w:hanging="360"/>
      </w:pPr>
      <w:rPr>
        <w:rFonts w:ascii="Courier New" w:hAnsi="Courier New" w:hint="default"/>
      </w:rPr>
    </w:lvl>
    <w:lvl w:ilvl="8" w:tplc="6FF45438" w:tentative="1">
      <w:start w:val="1"/>
      <w:numFmt w:val="bullet"/>
      <w:lvlText w:val=""/>
      <w:lvlJc w:val="left"/>
      <w:pPr>
        <w:tabs>
          <w:tab w:val="num" w:pos="6480"/>
        </w:tabs>
        <w:ind w:left="6480" w:hanging="360"/>
      </w:pPr>
      <w:rPr>
        <w:rFonts w:ascii="Wingdings" w:hAnsi="Wingdings" w:hint="default"/>
      </w:rPr>
    </w:lvl>
  </w:abstractNum>
  <w:abstractNum w:abstractNumId="36">
    <w:nsid w:val="6C8C123C"/>
    <w:multiLevelType w:val="hybridMultilevel"/>
    <w:tmpl w:val="1C6805F6"/>
    <w:lvl w:ilvl="0" w:tplc="5106CCC8">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0506B95"/>
    <w:multiLevelType w:val="hybridMultilevel"/>
    <w:tmpl w:val="2A960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B30EE4"/>
    <w:multiLevelType w:val="hybridMultilevel"/>
    <w:tmpl w:val="196C9004"/>
    <w:lvl w:ilvl="0" w:tplc="04090003">
      <w:numFmt w:val="none"/>
      <w:lvlText w:val="»"/>
      <w:lvlJc w:val="left"/>
      <w:pPr>
        <w:tabs>
          <w:tab w:val="num" w:pos="360"/>
        </w:tabs>
        <w:ind w:left="0" w:firstLine="0"/>
      </w:pPr>
      <w:rPr>
        <w:rFonts w:hint="default"/>
      </w:rPr>
    </w:lvl>
    <w:lvl w:ilvl="1" w:tplc="04090003">
      <w:start w:val="1"/>
      <w:numFmt w:val="bullet"/>
      <w:lvlText w:val=""/>
      <w:lvlJc w:val="left"/>
      <w:pPr>
        <w:tabs>
          <w:tab w:val="num" w:pos="1647"/>
        </w:tabs>
        <w:ind w:left="1647" w:hanging="567"/>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3570F0E"/>
    <w:multiLevelType w:val="hybridMultilevel"/>
    <w:tmpl w:val="80B6499E"/>
    <w:lvl w:ilvl="0" w:tplc="97F633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0A6CD2"/>
    <w:multiLevelType w:val="hybridMultilevel"/>
    <w:tmpl w:val="B81A5C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6C3590E"/>
    <w:multiLevelType w:val="hybridMultilevel"/>
    <w:tmpl w:val="2F18F9C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88C541A"/>
    <w:multiLevelType w:val="hybridMultilevel"/>
    <w:tmpl w:val="434AC06C"/>
    <w:lvl w:ilvl="0" w:tplc="1C090003">
      <w:start w:val="1"/>
      <w:numFmt w:val="bullet"/>
      <w:lvlText w:val="o"/>
      <w:lvlJc w:val="left"/>
      <w:pPr>
        <w:tabs>
          <w:tab w:val="num" w:pos="1212"/>
        </w:tabs>
        <w:ind w:left="1136" w:hanging="284"/>
      </w:pPr>
      <w:rPr>
        <w:rFonts w:ascii="Courier New" w:hAnsi="Courier New" w:cs="Courier New" w:hint="default"/>
        <w:color w:val="000000"/>
      </w:rPr>
    </w:lvl>
    <w:lvl w:ilvl="1" w:tplc="04090003">
      <w:start w:val="1"/>
      <w:numFmt w:val="bullet"/>
      <w:lvlText w:val="o"/>
      <w:lvlJc w:val="left"/>
      <w:pPr>
        <w:tabs>
          <w:tab w:val="num" w:pos="2292"/>
        </w:tabs>
        <w:ind w:left="2292" w:hanging="360"/>
      </w:pPr>
      <w:rPr>
        <w:rFonts w:ascii="Courier New" w:hAnsi="Courier New" w:cs="Times New Roman"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AEF6489"/>
    <w:multiLevelType w:val="hybridMultilevel"/>
    <w:tmpl w:val="C7302012"/>
    <w:lvl w:ilvl="0" w:tplc="B43003E8">
      <w:numFmt w:val="none"/>
      <w:lvlText w:val="»"/>
      <w:lvlJc w:val="left"/>
      <w:pPr>
        <w:tabs>
          <w:tab w:val="num" w:pos="360"/>
        </w:tabs>
        <w:ind w:left="0" w:firstLine="0"/>
      </w:pPr>
      <w:rPr>
        <w:rFonts w:hint="default"/>
        <w:color w:val="000000"/>
      </w:rPr>
    </w:lvl>
    <w:lvl w:ilvl="1" w:tplc="1C74E2A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FC2D6D"/>
    <w:multiLevelType w:val="hybridMultilevel"/>
    <w:tmpl w:val="5B90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2"/>
  </w:num>
  <w:num w:numId="4">
    <w:abstractNumId w:val="38"/>
  </w:num>
  <w:num w:numId="5">
    <w:abstractNumId w:val="32"/>
  </w:num>
  <w:num w:numId="6">
    <w:abstractNumId w:val="4"/>
  </w:num>
  <w:num w:numId="7">
    <w:abstractNumId w:val="7"/>
  </w:num>
  <w:num w:numId="8">
    <w:abstractNumId w:val="25"/>
  </w:num>
  <w:num w:numId="9">
    <w:abstractNumId w:val="26"/>
  </w:num>
  <w:num w:numId="10">
    <w:abstractNumId w:val="29"/>
  </w:num>
  <w:num w:numId="11">
    <w:abstractNumId w:val="16"/>
  </w:num>
  <w:num w:numId="12">
    <w:abstractNumId w:val="6"/>
  </w:num>
  <w:num w:numId="13">
    <w:abstractNumId w:val="31"/>
  </w:num>
  <w:num w:numId="14">
    <w:abstractNumId w:val="14"/>
  </w:num>
  <w:num w:numId="15">
    <w:abstractNumId w:val="41"/>
  </w:num>
  <w:num w:numId="16">
    <w:abstractNumId w:val="1"/>
  </w:num>
  <w:num w:numId="17">
    <w:abstractNumId w:val="33"/>
  </w:num>
  <w:num w:numId="18">
    <w:abstractNumId w:val="13"/>
  </w:num>
  <w:num w:numId="19">
    <w:abstractNumId w:val="8"/>
  </w:num>
  <w:num w:numId="20">
    <w:abstractNumId w:val="35"/>
  </w:num>
  <w:num w:numId="21">
    <w:abstractNumId w:val="18"/>
  </w:num>
  <w:num w:numId="22">
    <w:abstractNumId w:val="19"/>
  </w:num>
  <w:num w:numId="23">
    <w:abstractNumId w:val="21"/>
  </w:num>
  <w:num w:numId="24">
    <w:abstractNumId w:val="0"/>
  </w:num>
  <w:num w:numId="25">
    <w:abstractNumId w:val="23"/>
  </w:num>
  <w:num w:numId="26">
    <w:abstractNumId w:val="40"/>
  </w:num>
  <w:num w:numId="27">
    <w:abstractNumId w:val="27"/>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2"/>
  </w:num>
  <w:num w:numId="35">
    <w:abstractNumId w:val="37"/>
  </w:num>
  <w:num w:numId="36">
    <w:abstractNumId w:val="44"/>
  </w:num>
  <w:num w:numId="37">
    <w:abstractNumId w:val="10"/>
  </w:num>
  <w:num w:numId="38">
    <w:abstractNumId w:val="43"/>
  </w:num>
  <w:num w:numId="39">
    <w:abstractNumId w:val="30"/>
  </w:num>
  <w:num w:numId="40">
    <w:abstractNumId w:val="34"/>
  </w:num>
  <w:num w:numId="41">
    <w:abstractNumId w:val="9"/>
  </w:num>
  <w:num w:numId="42">
    <w:abstractNumId w:val="15"/>
  </w:num>
  <w:num w:numId="43">
    <w:abstractNumId w:val="20"/>
  </w:num>
  <w:num w:numId="44">
    <w:abstractNumId w:val="24"/>
  </w:num>
  <w:num w:numId="4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e">
    <w15:presenceInfo w15:providerId="None" w15:userId="Ren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5362"/>
  </w:hdrShapeDefaults>
  <w:footnotePr>
    <w:footnote w:id="0"/>
    <w:footnote w:id="1"/>
  </w:footnotePr>
  <w:endnotePr>
    <w:endnote w:id="0"/>
    <w:endnote w:id="1"/>
  </w:endnotePr>
  <w:compat/>
  <w:rsids>
    <w:rsidRoot w:val="00860044"/>
    <w:rsid w:val="0000140D"/>
    <w:rsid w:val="0006209F"/>
    <w:rsid w:val="0007076D"/>
    <w:rsid w:val="00076045"/>
    <w:rsid w:val="00076F58"/>
    <w:rsid w:val="000C3FB6"/>
    <w:rsid w:val="00104913"/>
    <w:rsid w:val="001512DA"/>
    <w:rsid w:val="00211235"/>
    <w:rsid w:val="00240E5F"/>
    <w:rsid w:val="002413EA"/>
    <w:rsid w:val="002545E7"/>
    <w:rsid w:val="0027410B"/>
    <w:rsid w:val="0027593C"/>
    <w:rsid w:val="002957B7"/>
    <w:rsid w:val="002A5B49"/>
    <w:rsid w:val="002E37A9"/>
    <w:rsid w:val="002E5B2E"/>
    <w:rsid w:val="003A204B"/>
    <w:rsid w:val="003A5E76"/>
    <w:rsid w:val="003A76DD"/>
    <w:rsid w:val="003B7A79"/>
    <w:rsid w:val="003C6144"/>
    <w:rsid w:val="003D2122"/>
    <w:rsid w:val="003E7AC8"/>
    <w:rsid w:val="00400E3B"/>
    <w:rsid w:val="00403781"/>
    <w:rsid w:val="004133D7"/>
    <w:rsid w:val="00460FB8"/>
    <w:rsid w:val="00463396"/>
    <w:rsid w:val="00470F31"/>
    <w:rsid w:val="00486E2F"/>
    <w:rsid w:val="00493C61"/>
    <w:rsid w:val="004A3AE1"/>
    <w:rsid w:val="004A44AB"/>
    <w:rsid w:val="004A5268"/>
    <w:rsid w:val="00516B6D"/>
    <w:rsid w:val="00526E17"/>
    <w:rsid w:val="005304ED"/>
    <w:rsid w:val="00562BCD"/>
    <w:rsid w:val="00566EF0"/>
    <w:rsid w:val="00592FFC"/>
    <w:rsid w:val="005B4AE9"/>
    <w:rsid w:val="005C122F"/>
    <w:rsid w:val="005D4466"/>
    <w:rsid w:val="00601355"/>
    <w:rsid w:val="006453FF"/>
    <w:rsid w:val="00657147"/>
    <w:rsid w:val="006608DC"/>
    <w:rsid w:val="00691C79"/>
    <w:rsid w:val="006A7DF8"/>
    <w:rsid w:val="006D40CF"/>
    <w:rsid w:val="006D6CB9"/>
    <w:rsid w:val="007424AF"/>
    <w:rsid w:val="007672F6"/>
    <w:rsid w:val="007727E1"/>
    <w:rsid w:val="00793C38"/>
    <w:rsid w:val="007D7412"/>
    <w:rsid w:val="007E47A5"/>
    <w:rsid w:val="00831A9D"/>
    <w:rsid w:val="00860044"/>
    <w:rsid w:val="00887899"/>
    <w:rsid w:val="0089625D"/>
    <w:rsid w:val="008B4165"/>
    <w:rsid w:val="008C383F"/>
    <w:rsid w:val="008F7559"/>
    <w:rsid w:val="00920EFA"/>
    <w:rsid w:val="009263AC"/>
    <w:rsid w:val="00952E59"/>
    <w:rsid w:val="009877FF"/>
    <w:rsid w:val="009A1303"/>
    <w:rsid w:val="009D0D20"/>
    <w:rsid w:val="00A134E2"/>
    <w:rsid w:val="00A30FD1"/>
    <w:rsid w:val="00A40177"/>
    <w:rsid w:val="00A75CB1"/>
    <w:rsid w:val="00A87722"/>
    <w:rsid w:val="00A959DD"/>
    <w:rsid w:val="00AC2AAD"/>
    <w:rsid w:val="00B026F0"/>
    <w:rsid w:val="00B17B23"/>
    <w:rsid w:val="00B17CDA"/>
    <w:rsid w:val="00B43CCE"/>
    <w:rsid w:val="00B54259"/>
    <w:rsid w:val="00B716AB"/>
    <w:rsid w:val="00BD4672"/>
    <w:rsid w:val="00C02EC6"/>
    <w:rsid w:val="00C57AC3"/>
    <w:rsid w:val="00C75E35"/>
    <w:rsid w:val="00CA0CF5"/>
    <w:rsid w:val="00CC7D57"/>
    <w:rsid w:val="00CE5374"/>
    <w:rsid w:val="00D354E3"/>
    <w:rsid w:val="00DA49C6"/>
    <w:rsid w:val="00DA6939"/>
    <w:rsid w:val="00DB0227"/>
    <w:rsid w:val="00DD2198"/>
    <w:rsid w:val="00DF6BB3"/>
    <w:rsid w:val="00E4335E"/>
    <w:rsid w:val="00E81CE6"/>
    <w:rsid w:val="00EB6AFE"/>
    <w:rsid w:val="00EC5A65"/>
    <w:rsid w:val="00EC6B4E"/>
    <w:rsid w:val="00EF070E"/>
    <w:rsid w:val="00EF1722"/>
    <w:rsid w:val="00F04818"/>
    <w:rsid w:val="00F71279"/>
    <w:rsid w:val="00F732CF"/>
    <w:rsid w:val="00FB5945"/>
    <w:rsid w:val="00FE46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44"/>
    <w:pPr>
      <w:spacing w:before="0"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044"/>
    <w:pPr>
      <w:spacing w:before="0" w:after="0"/>
    </w:pPr>
    <w:rPr>
      <w:rFonts w:ascii="Calibri" w:eastAsia="Calibri" w:hAnsi="Calibri"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0044"/>
    <w:pPr>
      <w:spacing w:after="0" w:line="240" w:lineRule="auto"/>
      <w:ind w:left="720"/>
      <w:contextualSpacing/>
    </w:pPr>
    <w:rPr>
      <w:rFonts w:ascii="Times New Roman" w:eastAsia="Times New Roman" w:hAnsi="Times New Roman"/>
      <w:sz w:val="24"/>
      <w:szCs w:val="24"/>
      <w:lang w:val="en-GB" w:eastAsia="en-GB"/>
    </w:rPr>
  </w:style>
  <w:style w:type="paragraph" w:styleId="Header">
    <w:name w:val="header"/>
    <w:basedOn w:val="Normal"/>
    <w:link w:val="HeaderChar"/>
    <w:uiPriority w:val="99"/>
    <w:semiHidden/>
    <w:unhideWhenUsed/>
    <w:rsid w:val="00413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33D7"/>
    <w:rPr>
      <w:rFonts w:ascii="Calibri" w:eastAsia="Calibri" w:hAnsi="Calibri" w:cs="Times New Roman"/>
    </w:rPr>
  </w:style>
  <w:style w:type="paragraph" w:styleId="Footer">
    <w:name w:val="footer"/>
    <w:basedOn w:val="Normal"/>
    <w:link w:val="FooterChar"/>
    <w:uiPriority w:val="99"/>
    <w:unhideWhenUsed/>
    <w:rsid w:val="0041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3D7"/>
    <w:rPr>
      <w:rFonts w:ascii="Calibri" w:eastAsia="Calibri" w:hAnsi="Calibri" w:cs="Times New Roman"/>
    </w:rPr>
  </w:style>
  <w:style w:type="paragraph" w:styleId="FootnoteText">
    <w:name w:val="footnote text"/>
    <w:basedOn w:val="Normal"/>
    <w:link w:val="FootnoteTextChar"/>
    <w:uiPriority w:val="99"/>
    <w:unhideWhenUsed/>
    <w:rsid w:val="003D2122"/>
    <w:rPr>
      <w:sz w:val="20"/>
      <w:szCs w:val="20"/>
    </w:rPr>
  </w:style>
  <w:style w:type="character" w:customStyle="1" w:styleId="FootnoteTextChar">
    <w:name w:val="Footnote Text Char"/>
    <w:basedOn w:val="DefaultParagraphFont"/>
    <w:link w:val="FootnoteText"/>
    <w:uiPriority w:val="99"/>
    <w:rsid w:val="003D2122"/>
    <w:rPr>
      <w:rFonts w:ascii="Calibri" w:eastAsia="Calibri" w:hAnsi="Calibri" w:cs="Times New Roman"/>
      <w:sz w:val="20"/>
      <w:szCs w:val="20"/>
    </w:rPr>
  </w:style>
  <w:style w:type="character" w:styleId="FootnoteReference">
    <w:name w:val="footnote reference"/>
    <w:basedOn w:val="DefaultParagraphFont"/>
    <w:uiPriority w:val="99"/>
    <w:unhideWhenUsed/>
    <w:rsid w:val="003D2122"/>
    <w:rPr>
      <w:vertAlign w:val="superscript"/>
    </w:rPr>
  </w:style>
  <w:style w:type="character" w:styleId="Hyperlink">
    <w:name w:val="Hyperlink"/>
    <w:basedOn w:val="DefaultParagraphFont"/>
    <w:uiPriority w:val="99"/>
    <w:unhideWhenUsed/>
    <w:rsid w:val="003D2122"/>
    <w:rPr>
      <w:rFonts w:ascii="Arial" w:hAnsi="Arial" w:cs="Arial" w:hint="default"/>
      <w:strike w:val="0"/>
      <w:dstrike w:val="0"/>
      <w:color w:val="1122CC"/>
      <w:u w:val="none"/>
      <w:effect w:val="none"/>
    </w:rPr>
  </w:style>
  <w:style w:type="paragraph" w:styleId="BalloonText">
    <w:name w:val="Balloon Text"/>
    <w:basedOn w:val="Normal"/>
    <w:link w:val="BalloonTextChar"/>
    <w:uiPriority w:val="99"/>
    <w:semiHidden/>
    <w:unhideWhenUsed/>
    <w:rsid w:val="003D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2"/>
    <w:rPr>
      <w:rFonts w:ascii="Tahoma" w:eastAsia="Calibri" w:hAnsi="Tahoma" w:cs="Tahoma"/>
      <w:sz w:val="16"/>
      <w:szCs w:val="16"/>
    </w:rPr>
  </w:style>
  <w:style w:type="paragraph" w:styleId="CommentText">
    <w:name w:val="annotation text"/>
    <w:basedOn w:val="Normal"/>
    <w:link w:val="CommentTextChar"/>
    <w:uiPriority w:val="99"/>
    <w:rsid w:val="00C02EC6"/>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rsid w:val="00C02EC6"/>
    <w:rPr>
      <w:rFonts w:ascii="Arial" w:eastAsia="Times New Roman" w:hAnsi="Arial" w:cs="Times New Roman"/>
      <w:sz w:val="20"/>
      <w:szCs w:val="20"/>
      <w:lang w:val="en-US"/>
    </w:rPr>
  </w:style>
  <w:style w:type="paragraph" w:styleId="EndnoteText">
    <w:name w:val="endnote text"/>
    <w:basedOn w:val="Normal"/>
    <w:link w:val="EndnoteTextChar"/>
    <w:rsid w:val="006A7DF8"/>
    <w:pPr>
      <w:spacing w:after="0" w:line="240" w:lineRule="auto"/>
    </w:pPr>
    <w:rPr>
      <w:rFonts w:ascii="Arial" w:eastAsia="Times New Roman" w:hAnsi="Arial" w:cs="Arial"/>
      <w:sz w:val="20"/>
      <w:szCs w:val="20"/>
      <w:lang w:eastAsia="en-ZA"/>
    </w:rPr>
  </w:style>
  <w:style w:type="character" w:customStyle="1" w:styleId="EndnoteTextChar">
    <w:name w:val="Endnote Text Char"/>
    <w:basedOn w:val="DefaultParagraphFont"/>
    <w:link w:val="EndnoteText"/>
    <w:rsid w:val="006A7DF8"/>
    <w:rPr>
      <w:rFonts w:ascii="Arial" w:eastAsia="Times New Roman" w:hAnsi="Arial" w:cs="Arial"/>
      <w:sz w:val="20"/>
      <w:szCs w:val="20"/>
      <w:lang w:eastAsia="en-ZA"/>
    </w:rPr>
  </w:style>
  <w:style w:type="character" w:styleId="EndnoteReference">
    <w:name w:val="endnote reference"/>
    <w:basedOn w:val="DefaultParagraphFont"/>
    <w:rsid w:val="006A7DF8"/>
    <w:rPr>
      <w:vertAlign w:val="superscript"/>
    </w:rPr>
  </w:style>
  <w:style w:type="paragraph" w:customStyle="1" w:styleId="Level1">
    <w:name w:val="Level 1"/>
    <w:basedOn w:val="Normal"/>
    <w:link w:val="Level1Char"/>
    <w:uiPriority w:val="99"/>
    <w:rsid w:val="00B54259"/>
    <w:pPr>
      <w:widowControl w:val="0"/>
      <w:autoSpaceDE w:val="0"/>
      <w:autoSpaceDN w:val="0"/>
      <w:adjustRightInd w:val="0"/>
      <w:spacing w:after="0" w:line="240" w:lineRule="auto"/>
      <w:ind w:left="333" w:hanging="170"/>
    </w:pPr>
    <w:rPr>
      <w:rFonts w:ascii="Times New Roman" w:eastAsia="Times New Roman" w:hAnsi="Times New Roman"/>
      <w:sz w:val="24"/>
      <w:szCs w:val="24"/>
      <w:lang w:val="en-US"/>
    </w:rPr>
  </w:style>
  <w:style w:type="character" w:customStyle="1" w:styleId="Level1Char">
    <w:name w:val="Level 1 Char"/>
    <w:basedOn w:val="DefaultParagraphFont"/>
    <w:link w:val="Level1"/>
    <w:uiPriority w:val="99"/>
    <w:rsid w:val="00B54259"/>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54259"/>
    <w:pPr>
      <w:spacing w:after="160" w:line="240" w:lineRule="auto"/>
    </w:pPr>
    <w:rPr>
      <w:rFonts w:cs="Calibri"/>
      <w:noProof/>
      <w:lang w:val="en-US"/>
    </w:rPr>
  </w:style>
  <w:style w:type="character" w:customStyle="1" w:styleId="EndNoteBibliographyChar">
    <w:name w:val="EndNote Bibliography Char"/>
    <w:link w:val="EndNoteBibliography"/>
    <w:rsid w:val="00B54259"/>
    <w:rPr>
      <w:rFonts w:ascii="Calibri" w:eastAsia="Calibri" w:hAnsi="Calibri" w:cs="Calibri"/>
      <w:noProof/>
      <w:lang w:val="en-US"/>
    </w:rPr>
  </w:style>
  <w:style w:type="character" w:styleId="CommentReference">
    <w:name w:val="annotation reference"/>
    <w:basedOn w:val="DefaultParagraphFont"/>
    <w:uiPriority w:val="99"/>
    <w:semiHidden/>
    <w:unhideWhenUsed/>
    <w:rsid w:val="00CC7D57"/>
    <w:rPr>
      <w:sz w:val="16"/>
      <w:szCs w:val="16"/>
    </w:rPr>
  </w:style>
  <w:style w:type="paragraph" w:styleId="CommentSubject">
    <w:name w:val="annotation subject"/>
    <w:basedOn w:val="CommentText"/>
    <w:next w:val="CommentText"/>
    <w:link w:val="CommentSubjectChar"/>
    <w:uiPriority w:val="99"/>
    <w:semiHidden/>
    <w:unhideWhenUsed/>
    <w:rsid w:val="00CC7D57"/>
    <w:pPr>
      <w:spacing w:after="200"/>
    </w:pPr>
    <w:rPr>
      <w:rFonts w:ascii="Calibri" w:eastAsia="Calibri" w:hAnsi="Calibri"/>
      <w:b/>
      <w:bCs/>
      <w:lang w:val="en-ZA"/>
    </w:rPr>
  </w:style>
  <w:style w:type="character" w:customStyle="1" w:styleId="CommentSubjectChar">
    <w:name w:val="Comment Subject Char"/>
    <w:basedOn w:val="CommentTextChar"/>
    <w:link w:val="CommentSubject"/>
    <w:uiPriority w:val="99"/>
    <w:semiHidden/>
    <w:rsid w:val="00CC7D57"/>
    <w:rPr>
      <w:rFonts w:ascii="Calibri" w:eastAsia="Calibri"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256981457">
      <w:bodyDiv w:val="1"/>
      <w:marLeft w:val="0"/>
      <w:marRight w:val="0"/>
      <w:marTop w:val="0"/>
      <w:marBottom w:val="0"/>
      <w:divBdr>
        <w:top w:val="none" w:sz="0" w:space="0" w:color="auto"/>
        <w:left w:val="none" w:sz="0" w:space="0" w:color="auto"/>
        <w:bottom w:val="none" w:sz="0" w:space="0" w:color="auto"/>
        <w:right w:val="none" w:sz="0" w:space="0" w:color="auto"/>
      </w:divBdr>
    </w:div>
    <w:div w:id="1812361127">
      <w:bodyDiv w:val="1"/>
      <w:marLeft w:val="0"/>
      <w:marRight w:val="0"/>
      <w:marTop w:val="0"/>
      <w:marBottom w:val="0"/>
      <w:divBdr>
        <w:top w:val="none" w:sz="0" w:space="0" w:color="auto"/>
        <w:left w:val="none" w:sz="0" w:space="0" w:color="auto"/>
        <w:bottom w:val="none" w:sz="0" w:space="0" w:color="auto"/>
        <w:right w:val="none" w:sz="0" w:space="0" w:color="auto"/>
      </w:divBdr>
    </w:div>
    <w:div w:id="18377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37" TargetMode="External"/><Relationship Id="rId2" Type="http://schemas.openxmlformats.org/officeDocument/2006/relationships/hyperlink" Target="http://www.who.int/mental_health/mhgap/mhGAP_intervention_guide_02/en/" TargetMode="External"/><Relationship Id="rId1" Type="http://schemas.openxmlformats.org/officeDocument/2006/relationships/hyperlink" Target="https://www.ncbi.nlm.nih.gov/pubmed/26226866" TargetMode="External"/><Relationship Id="rId5" Type="http://schemas.openxmlformats.org/officeDocument/2006/relationships/hyperlink" Target="https://www.ncbi.nlm.nih.gov/pubmed/22528274" TargetMode="External"/><Relationship Id="rId4" Type="http://schemas.openxmlformats.org/officeDocument/2006/relationships/hyperlink" Target="https://www.ncbi.nlm.nih.gov/pubmed/28246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BC8A-E66B-4F17-86E3-A269C54D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Leong</dc:creator>
  <cp:lastModifiedBy>Trudy</cp:lastModifiedBy>
  <cp:revision>3</cp:revision>
  <dcterms:created xsi:type="dcterms:W3CDTF">2017-11-08T09:04:00Z</dcterms:created>
  <dcterms:modified xsi:type="dcterms:W3CDTF">2017-11-13T14:27:00Z</dcterms:modified>
</cp:coreProperties>
</file>